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96E70" w14:textId="00EA9B71" w:rsidR="005C1191" w:rsidRPr="005249EB" w:rsidRDefault="0048175E" w:rsidP="005624BB">
      <w:pPr>
        <w:pStyle w:val="berschrift1"/>
      </w:pPr>
      <w:bookmarkStart w:id="0" w:name="_GoBack"/>
      <w:bookmarkEnd w:id="0"/>
      <w:r>
        <w:t>Gefährdungsbeurteilung Corona</w:t>
      </w:r>
    </w:p>
    <w:p w14:paraId="651EAF87" w14:textId="77777777" w:rsidR="005624BB" w:rsidRDefault="005624BB" w:rsidP="001B1AE3">
      <w:pPr>
        <w:jc w:val="both"/>
      </w:pPr>
    </w:p>
    <w:p w14:paraId="2938230F" w14:textId="600B89B7" w:rsidR="003C1558" w:rsidRDefault="5FD4437F" w:rsidP="001B1AE3">
      <w:pPr>
        <w:jc w:val="both"/>
      </w:pPr>
      <w:r>
        <w:t>Das SARS-CoV-2 hat sich in der kurzen Zeit nach seiner Entdeckung im Dezember 2019 als Erreger von Lunge</w:t>
      </w:r>
      <w:r>
        <w:t>n</w:t>
      </w:r>
      <w:r>
        <w:t xml:space="preserve">entzündungen sehr </w:t>
      </w:r>
      <w:r w:rsidR="0048175E" w:rsidRPr="0048175E">
        <w:rPr>
          <w:highlight w:val="yellow"/>
        </w:rPr>
        <w:t>rasch</w:t>
      </w:r>
      <w:r w:rsidR="0048175E">
        <w:t xml:space="preserve"> </w:t>
      </w:r>
      <w:r>
        <w:t xml:space="preserve">durch Tröpfcheninfektion von Mensch-zu-Mensch in der Bevölkerung ausgebreitet. Eine Ansteckung kann direkt über die Schleimhäute der Atemwege oder auch indirekt über Hände, die mit Mund- oder Nasenschleimhaut sowie der Augenbindehaut in Kontakt gebracht werden, erfolgen. </w:t>
      </w:r>
    </w:p>
    <w:p w14:paraId="12C819F1" w14:textId="33608834" w:rsidR="00C105EE" w:rsidRDefault="5FD4437F" w:rsidP="001B1AE3">
      <w:pPr>
        <w:jc w:val="both"/>
      </w:pPr>
      <w:r>
        <w:t>Mit den nachstehenden Fragen sollen die Einrichtungen der Universität</w:t>
      </w:r>
      <w:r w:rsidR="00B3189C">
        <w:t xml:space="preserve"> Heidelberg</w:t>
      </w:r>
      <w:r>
        <w:t xml:space="preserve"> eine Abschätzung potenzieller Gefährdungen und geeigneter Präventionsmaßnahmen im anlaufenden Wissenschaftsbetrieb vornehmen. Im z</w:t>
      </w:r>
      <w:r>
        <w:t>u</w:t>
      </w:r>
      <w:r>
        <w:t xml:space="preserve">gehörigen Maßnahmenkatalog werden vorhandene Risiken </w:t>
      </w:r>
      <w:r w:rsidR="00EE66A2">
        <w:t>bekannt</w:t>
      </w:r>
      <w:r>
        <w:t xml:space="preserve"> und geeignete Schutzmaßnahmen definiert. </w:t>
      </w:r>
      <w:r w:rsidR="007B1D45">
        <w:t xml:space="preserve">Wichtig ist, dass </w:t>
      </w:r>
      <w:r w:rsidR="00EE66A2">
        <w:t xml:space="preserve">Mitarbeiterinnen und </w:t>
      </w:r>
      <w:r w:rsidR="007B1D45">
        <w:t>Mitarbeiter mit Erkältungssymptomen und/oder Fieber nicht in die Präsen</w:t>
      </w:r>
      <w:r w:rsidR="007B1D45">
        <w:t>z</w:t>
      </w:r>
      <w:r w:rsidR="007B1D45">
        <w:t>arbeit kommen.</w:t>
      </w:r>
      <w:r w:rsidR="00B3189C">
        <w:t xml:space="preserve"> Gleiches gilt für anderweitig erkrankte Mitarbeiterinnen und Mitarbeiter.</w:t>
      </w:r>
    </w:p>
    <w:p w14:paraId="23C80B31" w14:textId="10562604" w:rsidR="009A1894" w:rsidRPr="00DD1C2A" w:rsidRDefault="5FD4437F" w:rsidP="001B1AE3">
      <w:pPr>
        <w:jc w:val="both"/>
      </w:pPr>
      <w:r>
        <w:t>Für Rückfragen oder zur Beratung steht das Team Arbeitssicherheit jederzeit gerne zur Verfügung.</w:t>
      </w:r>
    </w:p>
    <w:p w14:paraId="3E43FFE0" w14:textId="0D746FC6" w:rsidR="00C105EE" w:rsidRDefault="00C105EE" w:rsidP="00C77172">
      <w:pPr>
        <w:jc w:val="center"/>
      </w:pPr>
    </w:p>
    <w:p w14:paraId="0A19D176" w14:textId="77777777" w:rsidR="0048175E" w:rsidRDefault="0054068A" w:rsidP="00D1192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540BD03" w14:textId="17EC9A6E" w:rsidR="005624BB" w:rsidRPr="005624BB" w:rsidRDefault="0048175E" w:rsidP="00D11925">
      <w:pPr>
        <w:spacing w:after="160" w:line="259" w:lineRule="auto"/>
        <w:rPr>
          <w:b/>
          <w:bCs/>
        </w:rPr>
      </w:pPr>
      <w:r>
        <w:rPr>
          <w:b/>
          <w:bCs/>
        </w:rPr>
        <w:lastRenderedPageBreak/>
        <w:t xml:space="preserve">Gefährdungsbeurteilung Corona - </w:t>
      </w:r>
      <w:r w:rsidR="00C77172">
        <w:rPr>
          <w:b/>
          <w:bCs/>
        </w:rPr>
        <w:t>H</w:t>
      </w:r>
      <w:r w:rsidR="5FD4437F" w:rsidRPr="5FD4437F">
        <w:rPr>
          <w:b/>
          <w:bCs/>
        </w:rPr>
        <w:t>inweise zum Ausfüllen des Fragebogens</w:t>
      </w:r>
    </w:p>
    <w:p w14:paraId="3FB3396A" w14:textId="77777777" w:rsidR="000825DB" w:rsidRDefault="005624BB" w:rsidP="000825DB">
      <w:pPr>
        <w:rPr>
          <w:b/>
          <w:color w:val="C61826"/>
          <w:sz w:val="28"/>
        </w:rPr>
      </w:pPr>
      <w:r w:rsidRPr="005624BB">
        <w:t>Bei Fragen, die mit „nein“ beantwortet werden, notieren Sie bitte im Feld „nein“ die entsprechende/n Raumnu</w:t>
      </w:r>
      <w:r w:rsidRPr="005624BB">
        <w:t>m</w:t>
      </w:r>
      <w:r w:rsidRPr="005624BB">
        <w:t>mer/n. Im Maßnahmenkatalog tragen Sie dann unter Angabe der Positionsnummer die erforderliche/n Maßna</w:t>
      </w:r>
      <w:r w:rsidRPr="005624BB">
        <w:t>h</w:t>
      </w:r>
      <w:r w:rsidRPr="005624BB">
        <w:t>me/n ein und bezeichnen auch den genauen Arbeitsplatz, für den die Maßnahme/n erforderlich ist/sind.</w:t>
      </w:r>
      <w:r w:rsidRPr="005624BB">
        <w:br/>
      </w:r>
    </w:p>
    <w:tbl>
      <w:tblPr>
        <w:tblStyle w:val="Tabellenraster"/>
        <w:tblW w:w="10200" w:type="dxa"/>
        <w:tblInd w:w="137" w:type="dxa"/>
        <w:tblLook w:val="04A0" w:firstRow="1" w:lastRow="0" w:firstColumn="1" w:lastColumn="0" w:noHBand="0" w:noVBand="1"/>
      </w:tblPr>
      <w:tblGrid>
        <w:gridCol w:w="709"/>
        <w:gridCol w:w="4522"/>
        <w:gridCol w:w="2633"/>
        <w:gridCol w:w="646"/>
        <w:gridCol w:w="425"/>
        <w:gridCol w:w="1265"/>
      </w:tblGrid>
      <w:tr w:rsidR="000825DB" w14:paraId="0F715B93" w14:textId="77777777" w:rsidTr="0054068A">
        <w:tc>
          <w:tcPr>
            <w:tcW w:w="5262" w:type="dxa"/>
            <w:gridSpan w:val="2"/>
            <w:shd w:val="clear" w:color="auto" w:fill="D9D9D9" w:themeFill="background1" w:themeFillShade="D9"/>
          </w:tcPr>
          <w:p w14:paraId="59AE6056" w14:textId="46D5EE1B" w:rsidR="000825DB" w:rsidRPr="006246AA" w:rsidRDefault="000825DB" w:rsidP="00B368D0">
            <w:pPr>
              <w:jc w:val="center"/>
              <w:rPr>
                <w:b/>
                <w:bCs/>
                <w:sz w:val="24"/>
                <w:szCs w:val="24"/>
              </w:rPr>
            </w:pPr>
            <w:r w:rsidRPr="5FD4437F">
              <w:rPr>
                <w:b/>
                <w:bCs/>
                <w:sz w:val="24"/>
                <w:szCs w:val="24"/>
              </w:rPr>
              <w:t>Bereich</w:t>
            </w:r>
          </w:p>
        </w:tc>
        <w:tc>
          <w:tcPr>
            <w:tcW w:w="4938" w:type="dxa"/>
            <w:gridSpan w:val="4"/>
            <w:shd w:val="clear" w:color="auto" w:fill="D9D9D9" w:themeFill="background1" w:themeFillShade="D9"/>
          </w:tcPr>
          <w:p w14:paraId="11B2B25D" w14:textId="77777777" w:rsidR="000825DB" w:rsidRPr="006246AA" w:rsidRDefault="000825DB" w:rsidP="00B368D0">
            <w:pPr>
              <w:jc w:val="center"/>
              <w:rPr>
                <w:b/>
                <w:bCs/>
                <w:sz w:val="24"/>
                <w:szCs w:val="24"/>
              </w:rPr>
            </w:pPr>
            <w:r w:rsidRPr="5FD4437F">
              <w:rPr>
                <w:b/>
                <w:bCs/>
                <w:sz w:val="24"/>
                <w:szCs w:val="24"/>
              </w:rPr>
              <w:t>Gebäude</w:t>
            </w:r>
          </w:p>
        </w:tc>
      </w:tr>
      <w:tr w:rsidR="000825DB" w14:paraId="6FE8ECA2" w14:textId="77777777" w:rsidTr="0054068A">
        <w:tc>
          <w:tcPr>
            <w:tcW w:w="5262" w:type="dxa"/>
            <w:gridSpan w:val="2"/>
          </w:tcPr>
          <w:p w14:paraId="0AD2DC50" w14:textId="47861D55" w:rsidR="000825DB" w:rsidRDefault="006E3E44" w:rsidP="00DD032D">
            <w:pPr>
              <w:rPr>
                <w:b/>
                <w:color w:val="C61826"/>
                <w:sz w:val="28"/>
              </w:rPr>
            </w:pPr>
            <w:r>
              <w:rPr>
                <w:b/>
                <w:color w:val="C61826"/>
                <w:sz w:val="28"/>
              </w:rPr>
              <w:t xml:space="preserve">D3.1, </w:t>
            </w:r>
            <w:r w:rsidR="00DD032D">
              <w:rPr>
                <w:b/>
                <w:color w:val="C61826"/>
                <w:sz w:val="28"/>
              </w:rPr>
              <w:t>Hörsaalbetreuung</w:t>
            </w:r>
            <w:r w:rsidR="002E1D40">
              <w:rPr>
                <w:b/>
                <w:color w:val="C61826"/>
                <w:sz w:val="28"/>
              </w:rPr>
              <w:t xml:space="preserve"> NU</w:t>
            </w:r>
          </w:p>
        </w:tc>
        <w:tc>
          <w:tcPr>
            <w:tcW w:w="4938" w:type="dxa"/>
            <w:gridSpan w:val="4"/>
          </w:tcPr>
          <w:p w14:paraId="565AAE98" w14:textId="052580A4" w:rsidR="000825DB" w:rsidRDefault="00DD032D" w:rsidP="002E1D40">
            <w:pPr>
              <w:rPr>
                <w:b/>
                <w:color w:val="C61826"/>
                <w:sz w:val="28"/>
              </w:rPr>
            </w:pPr>
            <w:r>
              <w:rPr>
                <w:b/>
                <w:color w:val="C61826"/>
                <w:sz w:val="28"/>
              </w:rPr>
              <w:t>2170 HS</w:t>
            </w:r>
            <w:r w:rsidR="0042214D">
              <w:rPr>
                <w:b/>
                <w:color w:val="C61826"/>
                <w:sz w:val="28"/>
              </w:rPr>
              <w:t xml:space="preserve"> </w:t>
            </w:r>
            <w:r w:rsidR="002E1D40">
              <w:rPr>
                <w:b/>
                <w:color w:val="C61826"/>
                <w:sz w:val="28"/>
              </w:rPr>
              <w:t>Neue Uni</w:t>
            </w:r>
          </w:p>
        </w:tc>
      </w:tr>
      <w:tr w:rsidR="005624BB" w14:paraId="517ED869" w14:textId="77777777" w:rsidTr="0054068A">
        <w:trPr>
          <w:cantSplit/>
          <w:tblHeader/>
        </w:trPr>
        <w:tc>
          <w:tcPr>
            <w:tcW w:w="708" w:type="dxa"/>
            <w:shd w:val="clear" w:color="auto" w:fill="D9D9D9" w:themeFill="background1" w:themeFillShade="D9"/>
          </w:tcPr>
          <w:p w14:paraId="36B8DC7D" w14:textId="3F73DC3B" w:rsidR="005624BB" w:rsidRPr="000E0251" w:rsidRDefault="5FD4437F" w:rsidP="5FD4437F">
            <w:pPr>
              <w:widowControl w:val="0"/>
              <w:spacing w:after="0" w:line="240" w:lineRule="auto"/>
              <w:ind w:left="-113" w:right="-113"/>
              <w:jc w:val="center"/>
              <w:rPr>
                <w:b/>
                <w:bCs/>
              </w:rPr>
            </w:pPr>
            <w:r w:rsidRPr="5FD4437F">
              <w:rPr>
                <w:b/>
                <w:bCs/>
              </w:rPr>
              <w:t>Pos.-Nr.</w:t>
            </w:r>
          </w:p>
        </w:tc>
        <w:tc>
          <w:tcPr>
            <w:tcW w:w="7225" w:type="dxa"/>
            <w:gridSpan w:val="2"/>
            <w:shd w:val="clear" w:color="auto" w:fill="D9D9D9" w:themeFill="background1" w:themeFillShade="D9"/>
            <w:vAlign w:val="center"/>
          </w:tcPr>
          <w:p w14:paraId="6CEF6C44" w14:textId="77777777" w:rsidR="005624BB" w:rsidRPr="00D86288" w:rsidRDefault="005624BB" w:rsidP="005624BB">
            <w:pPr>
              <w:widowControl w:val="0"/>
              <w:spacing w:after="0" w:line="240" w:lineRule="auto"/>
              <w:ind w:left="-113" w:right="-113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196A22" w14:textId="77777777" w:rsidR="005624BB" w:rsidRPr="00D86288" w:rsidRDefault="5FD4437F" w:rsidP="5FD4437F">
            <w:pPr>
              <w:widowControl w:val="0"/>
              <w:spacing w:after="0" w:line="240" w:lineRule="auto"/>
              <w:ind w:left="-113" w:right="-113"/>
              <w:jc w:val="center"/>
              <w:rPr>
                <w:b/>
                <w:bCs/>
              </w:rPr>
            </w:pPr>
            <w:r w:rsidRPr="5FD4437F">
              <w:rPr>
                <w:b/>
                <w:bCs/>
              </w:rPr>
              <w:t>entfällt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20976E3" w14:textId="77777777" w:rsidR="005624BB" w:rsidRPr="00D86288" w:rsidRDefault="5FD4437F" w:rsidP="5FD4437F">
            <w:pPr>
              <w:widowControl w:val="0"/>
              <w:spacing w:after="0" w:line="240" w:lineRule="auto"/>
              <w:ind w:left="-113" w:right="-113"/>
              <w:jc w:val="center"/>
              <w:rPr>
                <w:b/>
                <w:bCs/>
              </w:rPr>
            </w:pPr>
            <w:r w:rsidRPr="5FD4437F">
              <w:rPr>
                <w:b/>
                <w:bCs/>
              </w:rPr>
              <w:t>ja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0022C8D2" w14:textId="77777777" w:rsidR="005624BB" w:rsidRPr="00D86288" w:rsidRDefault="5FD4437F" w:rsidP="5FD4437F">
            <w:pPr>
              <w:widowControl w:val="0"/>
              <w:spacing w:after="0" w:line="240" w:lineRule="auto"/>
              <w:ind w:left="-113" w:right="-113"/>
              <w:jc w:val="center"/>
              <w:rPr>
                <w:b/>
                <w:bCs/>
              </w:rPr>
            </w:pPr>
            <w:r w:rsidRPr="5FD4437F">
              <w:rPr>
                <w:b/>
                <w:bCs/>
              </w:rPr>
              <w:t>nein (Raum)</w:t>
            </w:r>
          </w:p>
        </w:tc>
      </w:tr>
      <w:tr w:rsidR="00795180" w14:paraId="7BEB4075" w14:textId="77777777" w:rsidTr="0054068A">
        <w:trPr>
          <w:cantSplit/>
        </w:trPr>
        <w:tc>
          <w:tcPr>
            <w:tcW w:w="708" w:type="dxa"/>
          </w:tcPr>
          <w:p w14:paraId="4CE2DA5F" w14:textId="26639F1E" w:rsidR="00795180" w:rsidRPr="002F3ADD" w:rsidRDefault="00795180" w:rsidP="002F3ADD">
            <w:pPr>
              <w:pStyle w:val="Listenabsatz"/>
              <w:numPr>
                <w:ilvl w:val="0"/>
                <w:numId w:val="21"/>
              </w:numPr>
              <w:spacing w:before="120" w:after="0" w:line="240" w:lineRule="auto"/>
              <w:rPr>
                <w:b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E039D1" w14:textId="6ABBD5AB" w:rsidR="00795180" w:rsidRPr="00051FF5" w:rsidRDefault="5FD4437F" w:rsidP="5FD4437F">
            <w:pPr>
              <w:spacing w:before="120"/>
              <w:rPr>
                <w:b/>
                <w:bCs/>
              </w:rPr>
            </w:pPr>
            <w:r w:rsidRPr="5FD4437F">
              <w:rPr>
                <w:b/>
                <w:bCs/>
              </w:rPr>
              <w:t>Organisation</w:t>
            </w:r>
          </w:p>
        </w:tc>
        <w:tc>
          <w:tcPr>
            <w:tcW w:w="567" w:type="dxa"/>
            <w:shd w:val="clear" w:color="auto" w:fill="auto"/>
          </w:tcPr>
          <w:p w14:paraId="7616CF74" w14:textId="77777777" w:rsidR="00795180" w:rsidRDefault="00795180" w:rsidP="00A859FA">
            <w:pPr>
              <w:spacing w:before="120"/>
            </w:pPr>
          </w:p>
        </w:tc>
        <w:tc>
          <w:tcPr>
            <w:tcW w:w="426" w:type="dxa"/>
          </w:tcPr>
          <w:p w14:paraId="64218EBF" w14:textId="77777777" w:rsidR="00795180" w:rsidRDefault="00795180" w:rsidP="00A859FA">
            <w:pPr>
              <w:spacing w:before="120"/>
            </w:pPr>
          </w:p>
        </w:tc>
        <w:tc>
          <w:tcPr>
            <w:tcW w:w="1274" w:type="dxa"/>
          </w:tcPr>
          <w:p w14:paraId="766E2E18" w14:textId="77777777" w:rsidR="00795180" w:rsidRDefault="00795180" w:rsidP="00A859FA">
            <w:pPr>
              <w:spacing w:before="120"/>
            </w:pPr>
          </w:p>
        </w:tc>
      </w:tr>
      <w:tr w:rsidR="00AF4A32" w14:paraId="5351FCAA" w14:textId="77777777" w:rsidTr="0054068A">
        <w:trPr>
          <w:cantSplit/>
        </w:trPr>
        <w:tc>
          <w:tcPr>
            <w:tcW w:w="708" w:type="dxa"/>
          </w:tcPr>
          <w:p w14:paraId="0B14BE85" w14:textId="56DC0C4D" w:rsidR="00AF4A32" w:rsidRPr="00833478" w:rsidRDefault="00AF4A32" w:rsidP="00AC7C67">
            <w:pPr>
              <w:pStyle w:val="Listenabsatz"/>
              <w:numPr>
                <w:ilvl w:val="1"/>
                <w:numId w:val="21"/>
              </w:numPr>
              <w:spacing w:after="0" w:line="240" w:lineRule="auto"/>
              <w:ind w:hanging="618"/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DAB17" w14:textId="5AFED00A" w:rsidR="00AF4A32" w:rsidRPr="00AF4A32" w:rsidRDefault="00C44F08" w:rsidP="003F7FC4">
            <w:r>
              <w:t xml:space="preserve">Wird </w:t>
            </w:r>
            <w:r w:rsidR="003F7FC4">
              <w:t xml:space="preserve">für Mitarbeiter, die auch von zu Hause arbeiten können, </w:t>
            </w:r>
            <w:r>
              <w:t>das Instrument der Heimarbeit verwendet?</w:t>
            </w:r>
          </w:p>
        </w:tc>
        <w:tc>
          <w:tcPr>
            <w:tcW w:w="567" w:type="dxa"/>
            <w:shd w:val="clear" w:color="auto" w:fill="auto"/>
          </w:tcPr>
          <w:p w14:paraId="13F962BB" w14:textId="3445A3E6" w:rsidR="00AF4A32" w:rsidRDefault="00DD032D" w:rsidP="00795180"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614D5D73" w14:textId="72A8EA90" w:rsidR="006E3E44" w:rsidRPr="006E3E44" w:rsidRDefault="006E3E44" w:rsidP="006E3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7006E37C" w14:textId="77777777" w:rsidR="00AF4A32" w:rsidRDefault="00AF4A32" w:rsidP="00795180"/>
        </w:tc>
      </w:tr>
      <w:tr w:rsidR="000E0251" w14:paraId="2823FD72" w14:textId="77777777" w:rsidTr="0054068A">
        <w:trPr>
          <w:cantSplit/>
        </w:trPr>
        <w:tc>
          <w:tcPr>
            <w:tcW w:w="708" w:type="dxa"/>
          </w:tcPr>
          <w:p w14:paraId="0090BF44" w14:textId="52D0CDF9" w:rsidR="000E0251" w:rsidRPr="00833478" w:rsidRDefault="000E0251" w:rsidP="00AC7C67">
            <w:pPr>
              <w:pStyle w:val="Listenabsatz"/>
              <w:numPr>
                <w:ilvl w:val="1"/>
                <w:numId w:val="21"/>
              </w:numPr>
              <w:spacing w:after="0" w:line="240" w:lineRule="auto"/>
              <w:ind w:hanging="618"/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064382" w14:textId="3A431902" w:rsidR="00C44F08" w:rsidRPr="007B1D45" w:rsidRDefault="003F7FC4" w:rsidP="00EE66A2">
            <w:r w:rsidRPr="007B1D45">
              <w:t xml:space="preserve">Sind die </w:t>
            </w:r>
            <w:r w:rsidR="00C44F08" w:rsidRPr="007B1D45">
              <w:t xml:space="preserve">Mitarbeiter in Heimarbeit </w:t>
            </w:r>
            <w:r w:rsidR="007B1D45" w:rsidRPr="007B1D45">
              <w:t xml:space="preserve">soweit </w:t>
            </w:r>
            <w:r w:rsidR="00EE66A2">
              <w:t>möglich</w:t>
            </w:r>
            <w:r w:rsidR="007B1D45" w:rsidRPr="007B1D45" w:rsidDel="003F7FC4">
              <w:t xml:space="preserve"> </w:t>
            </w:r>
            <w:r w:rsidR="00C44F08" w:rsidRPr="007B1D45">
              <w:t xml:space="preserve">in die </w:t>
            </w:r>
            <w:r w:rsidR="00FC670F" w:rsidRPr="007B1D45">
              <w:t xml:space="preserve">Betriebsabläufe </w:t>
            </w:r>
            <w:r w:rsidR="007B1D45" w:rsidRPr="007B1D45">
              <w:t>ei</w:t>
            </w:r>
            <w:r w:rsidR="007B1D45" w:rsidRPr="007B1D45">
              <w:t>n</w:t>
            </w:r>
            <w:r w:rsidR="007B1D45" w:rsidRPr="007B1D45">
              <w:t>gebunden?</w:t>
            </w:r>
            <w:r w:rsidR="00C44F08" w:rsidRPr="007B1D45">
              <w:t xml:space="preserve"> </w:t>
            </w:r>
            <w:r w:rsidRPr="007B1D45">
              <w:t xml:space="preserve">Sind </w:t>
            </w:r>
            <w:r w:rsidR="00D11925">
              <w:t xml:space="preserve">Aufgabenpakete, </w:t>
            </w:r>
            <w:r w:rsidR="00C44F08" w:rsidRPr="007B1D45">
              <w:t>Arbeitszeiten</w:t>
            </w:r>
            <w:r w:rsidRPr="007B1D45">
              <w:t xml:space="preserve"> und</w:t>
            </w:r>
            <w:r w:rsidR="00C44F08" w:rsidRPr="007B1D45">
              <w:t xml:space="preserve"> Erreichbarkeiten verei</w:t>
            </w:r>
            <w:r w:rsidR="00C44F08" w:rsidRPr="007B1D45">
              <w:t>n</w:t>
            </w:r>
            <w:r w:rsidR="00C44F08" w:rsidRPr="007B1D45">
              <w:t>bart?</w:t>
            </w:r>
          </w:p>
        </w:tc>
        <w:tc>
          <w:tcPr>
            <w:tcW w:w="567" w:type="dxa"/>
            <w:shd w:val="clear" w:color="auto" w:fill="auto"/>
          </w:tcPr>
          <w:p w14:paraId="2758A7B9" w14:textId="5B6BD8E0" w:rsidR="000E0251" w:rsidRDefault="00DD032D" w:rsidP="00795180">
            <w:r w:rsidRPr="006E3E4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0F272CD1" w14:textId="17E2EADB" w:rsidR="000E0251" w:rsidRDefault="000E0251" w:rsidP="00795180"/>
        </w:tc>
        <w:tc>
          <w:tcPr>
            <w:tcW w:w="1274" w:type="dxa"/>
          </w:tcPr>
          <w:p w14:paraId="6CEF01C6" w14:textId="77777777" w:rsidR="000E0251" w:rsidRDefault="000E0251" w:rsidP="00795180"/>
        </w:tc>
      </w:tr>
      <w:tr w:rsidR="00DD032D" w14:paraId="1ED04742" w14:textId="77777777" w:rsidTr="0054068A">
        <w:trPr>
          <w:cantSplit/>
        </w:trPr>
        <w:tc>
          <w:tcPr>
            <w:tcW w:w="708" w:type="dxa"/>
          </w:tcPr>
          <w:p w14:paraId="192CB59E" w14:textId="77777777" w:rsidR="00DD032D" w:rsidRPr="00833478" w:rsidRDefault="00DD032D" w:rsidP="00DD032D">
            <w:pPr>
              <w:pStyle w:val="Listenabsatz"/>
              <w:numPr>
                <w:ilvl w:val="1"/>
                <w:numId w:val="21"/>
              </w:numPr>
              <w:spacing w:after="0" w:line="240" w:lineRule="auto"/>
              <w:ind w:hanging="618"/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401EF3" w14:textId="5DC0E278" w:rsidR="00DD032D" w:rsidRDefault="00DD032D" w:rsidP="00DD032D">
            <w:r>
              <w:t>Werden Besprechungen möglichst durch Video-/Telefonkonferenzen ersetzt?</w:t>
            </w:r>
          </w:p>
        </w:tc>
        <w:tc>
          <w:tcPr>
            <w:tcW w:w="567" w:type="dxa"/>
            <w:shd w:val="clear" w:color="auto" w:fill="auto"/>
          </w:tcPr>
          <w:p w14:paraId="2DF04518" w14:textId="42401A89" w:rsidR="00DD032D" w:rsidRDefault="00DD032D" w:rsidP="00DD032D">
            <w:r w:rsidRPr="006E3E4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75976403" w14:textId="02AC80C1" w:rsidR="00DD032D" w:rsidRDefault="00DD032D" w:rsidP="00DD032D"/>
        </w:tc>
        <w:tc>
          <w:tcPr>
            <w:tcW w:w="1274" w:type="dxa"/>
          </w:tcPr>
          <w:p w14:paraId="4BE4AD11" w14:textId="77777777" w:rsidR="00DD032D" w:rsidRDefault="00DD032D" w:rsidP="00DD032D"/>
        </w:tc>
      </w:tr>
      <w:tr w:rsidR="00DD032D" w14:paraId="0B5CDB22" w14:textId="77777777" w:rsidTr="0054068A">
        <w:trPr>
          <w:cantSplit/>
        </w:trPr>
        <w:tc>
          <w:tcPr>
            <w:tcW w:w="708" w:type="dxa"/>
          </w:tcPr>
          <w:p w14:paraId="59D04656" w14:textId="0F83E486" w:rsidR="00DD032D" w:rsidRPr="002F3ADD" w:rsidRDefault="00DD032D" w:rsidP="00DD032D">
            <w:pPr>
              <w:pStyle w:val="Listenabsatz"/>
              <w:numPr>
                <w:ilvl w:val="0"/>
                <w:numId w:val="21"/>
              </w:numPr>
              <w:spacing w:before="120" w:after="0" w:line="240" w:lineRule="auto"/>
              <w:rPr>
                <w:b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2749CE" w14:textId="5DBF5B05" w:rsidR="00DD032D" w:rsidRDefault="00DD032D" w:rsidP="00DD032D">
            <w:pPr>
              <w:spacing w:before="120"/>
            </w:pPr>
            <w:r w:rsidRPr="5FD4437F">
              <w:rPr>
                <w:b/>
                <w:bCs/>
              </w:rPr>
              <w:t>Kontaktvermeidung</w:t>
            </w:r>
          </w:p>
        </w:tc>
        <w:tc>
          <w:tcPr>
            <w:tcW w:w="567" w:type="dxa"/>
            <w:shd w:val="clear" w:color="auto" w:fill="auto"/>
          </w:tcPr>
          <w:p w14:paraId="4C472147" w14:textId="77777777" w:rsidR="00DD032D" w:rsidRDefault="00DD032D" w:rsidP="00DD032D">
            <w:pPr>
              <w:spacing w:before="120"/>
            </w:pPr>
          </w:p>
        </w:tc>
        <w:tc>
          <w:tcPr>
            <w:tcW w:w="426" w:type="dxa"/>
          </w:tcPr>
          <w:p w14:paraId="5FD47888" w14:textId="77777777" w:rsidR="00DD032D" w:rsidRDefault="00DD032D" w:rsidP="00DD032D">
            <w:pPr>
              <w:spacing w:before="120"/>
            </w:pPr>
          </w:p>
        </w:tc>
        <w:tc>
          <w:tcPr>
            <w:tcW w:w="1274" w:type="dxa"/>
          </w:tcPr>
          <w:p w14:paraId="7520EE24" w14:textId="77777777" w:rsidR="00DD032D" w:rsidRDefault="00DD032D" w:rsidP="00DD032D">
            <w:pPr>
              <w:spacing w:before="120"/>
            </w:pPr>
          </w:p>
        </w:tc>
      </w:tr>
      <w:tr w:rsidR="00DD032D" w14:paraId="402F561F" w14:textId="77777777" w:rsidTr="0054068A">
        <w:trPr>
          <w:cantSplit/>
        </w:trPr>
        <w:tc>
          <w:tcPr>
            <w:tcW w:w="708" w:type="dxa"/>
          </w:tcPr>
          <w:p w14:paraId="4B53889C" w14:textId="51E2B0FC" w:rsidR="00DD032D" w:rsidRPr="00833478" w:rsidRDefault="00DD032D" w:rsidP="00DD032D">
            <w:pPr>
              <w:pStyle w:val="Listenabsatz"/>
              <w:numPr>
                <w:ilvl w:val="1"/>
                <w:numId w:val="21"/>
              </w:numPr>
              <w:spacing w:after="0" w:line="240" w:lineRule="auto"/>
              <w:ind w:hanging="618"/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ACB16C" w14:textId="3F79E515" w:rsidR="00DD032D" w:rsidRDefault="00DD032D" w:rsidP="00DD032D">
            <w:r>
              <w:t xml:space="preserve">Werden die Betriebsabläufe von Mitarbeitern im Präsenzbetrieb so organisiert, dass die </w:t>
            </w:r>
            <w:r w:rsidR="0042214D" w:rsidRPr="0002413F">
              <w:t>Studierenden und Dozenten</w:t>
            </w:r>
            <w:r w:rsidR="0042214D">
              <w:t xml:space="preserve"> </w:t>
            </w:r>
            <w:r>
              <w:t>möglichst wenig direkten Kontakt zue</w:t>
            </w:r>
            <w:r>
              <w:t>i</w:t>
            </w:r>
            <w:r>
              <w:t>nander haben?</w:t>
            </w:r>
          </w:p>
          <w:p w14:paraId="221F5EFE" w14:textId="337C4B0C" w:rsidR="00DD032D" w:rsidRDefault="00DD032D" w:rsidP="00DD032D">
            <w:pPr>
              <w:ind w:left="313"/>
            </w:pPr>
            <w:r w:rsidRPr="5FD4437F">
              <w:rPr>
                <w:i/>
                <w:iCs/>
              </w:rPr>
              <w:t>z.B. durch rollierende Präsenzzeiten und Pausen</w:t>
            </w:r>
          </w:p>
        </w:tc>
        <w:tc>
          <w:tcPr>
            <w:tcW w:w="567" w:type="dxa"/>
            <w:shd w:val="clear" w:color="auto" w:fill="auto"/>
          </w:tcPr>
          <w:p w14:paraId="288BF930" w14:textId="77777777" w:rsidR="00DD032D" w:rsidRDefault="00DD032D" w:rsidP="00DD032D"/>
        </w:tc>
        <w:tc>
          <w:tcPr>
            <w:tcW w:w="426" w:type="dxa"/>
          </w:tcPr>
          <w:p w14:paraId="1CE361C8" w14:textId="6BA5953D" w:rsidR="00DD032D" w:rsidRPr="00DE2050" w:rsidRDefault="00DD032D" w:rsidP="00DD032D">
            <w:pPr>
              <w:rPr>
                <w:highlight w:val="cyan"/>
              </w:rPr>
            </w:pPr>
            <w:r w:rsidRPr="000241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4" w:type="dxa"/>
          </w:tcPr>
          <w:p w14:paraId="5A2B0A19" w14:textId="77777777" w:rsidR="00DD032D" w:rsidRDefault="00DD032D" w:rsidP="00DD032D"/>
        </w:tc>
      </w:tr>
      <w:tr w:rsidR="00DD032D" w14:paraId="5A06761C" w14:textId="77777777" w:rsidTr="0054068A">
        <w:trPr>
          <w:cantSplit/>
        </w:trPr>
        <w:tc>
          <w:tcPr>
            <w:tcW w:w="708" w:type="dxa"/>
          </w:tcPr>
          <w:p w14:paraId="38F76665" w14:textId="00AC9841" w:rsidR="00DD032D" w:rsidRPr="00833478" w:rsidRDefault="00DD032D" w:rsidP="00DD032D">
            <w:pPr>
              <w:pStyle w:val="Listenabsatz"/>
              <w:numPr>
                <w:ilvl w:val="1"/>
                <w:numId w:val="21"/>
              </w:numPr>
              <w:spacing w:after="0" w:line="240" w:lineRule="auto"/>
              <w:ind w:hanging="618"/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397374" w14:textId="049FD05C" w:rsidR="00DD032D" w:rsidRDefault="00DD032D" w:rsidP="00DD032D">
            <w:r>
              <w:t>Ist sichergestellt, dass bei getrennten Präsenzzeiten der Mitarbeiter gefährl</w:t>
            </w:r>
            <w:r>
              <w:t>i</w:t>
            </w:r>
            <w:r>
              <w:t>che Alleinarbeit vermieden wird?</w:t>
            </w:r>
          </w:p>
          <w:p w14:paraId="061FF7BA" w14:textId="066AEFB4" w:rsidR="00DD032D" w:rsidRPr="00DC251C" w:rsidRDefault="00DD032D" w:rsidP="00DD032D">
            <w:pPr>
              <w:ind w:left="313"/>
              <w:rPr>
                <w:i/>
                <w:iCs/>
              </w:rPr>
            </w:pPr>
            <w:r w:rsidRPr="5FD4437F">
              <w:rPr>
                <w:i/>
                <w:iCs/>
              </w:rPr>
              <w:t>z.B. in Laboratorien beim Umgang mit besonders gefährlichen Sto</w:t>
            </w:r>
            <w:r w:rsidRPr="5FD4437F">
              <w:rPr>
                <w:i/>
                <w:iCs/>
              </w:rPr>
              <w:t>f</w:t>
            </w:r>
            <w:r w:rsidRPr="5FD4437F">
              <w:rPr>
                <w:i/>
                <w:iCs/>
              </w:rPr>
              <w:t xml:space="preserve">fen/Geräten oder in Werkstätten mit gefährlichen Maschinen/Anlagen </w:t>
            </w:r>
          </w:p>
        </w:tc>
        <w:tc>
          <w:tcPr>
            <w:tcW w:w="567" w:type="dxa"/>
            <w:shd w:val="clear" w:color="auto" w:fill="auto"/>
          </w:tcPr>
          <w:p w14:paraId="136F558B" w14:textId="08C4144B" w:rsidR="00DD032D" w:rsidRDefault="0042214D" w:rsidP="00DD032D">
            <w:r w:rsidRPr="006E3E4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3131671A" w14:textId="20C40ADF" w:rsidR="00DD032D" w:rsidRDefault="00DD032D" w:rsidP="00DD032D"/>
        </w:tc>
        <w:tc>
          <w:tcPr>
            <w:tcW w:w="1274" w:type="dxa"/>
          </w:tcPr>
          <w:p w14:paraId="4F4D0D5D" w14:textId="77777777" w:rsidR="00DD032D" w:rsidRDefault="00DD032D" w:rsidP="00DD032D"/>
        </w:tc>
      </w:tr>
      <w:tr w:rsidR="00DD032D" w14:paraId="0F4955D6" w14:textId="77777777" w:rsidTr="0054068A">
        <w:trPr>
          <w:cantSplit/>
        </w:trPr>
        <w:tc>
          <w:tcPr>
            <w:tcW w:w="708" w:type="dxa"/>
          </w:tcPr>
          <w:p w14:paraId="10CFF2A6" w14:textId="2370A0C1" w:rsidR="00DD032D" w:rsidRPr="00833478" w:rsidRDefault="00DD032D" w:rsidP="00DD032D">
            <w:pPr>
              <w:pStyle w:val="Listenabsatz"/>
              <w:numPr>
                <w:ilvl w:val="1"/>
                <w:numId w:val="21"/>
              </w:numPr>
              <w:spacing w:after="0" w:line="240" w:lineRule="auto"/>
              <w:ind w:hanging="618"/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9C7192" w14:textId="68231A00" w:rsidR="00DD032D" w:rsidRDefault="00DD032D" w:rsidP="00DE2050">
            <w:r>
              <w:t xml:space="preserve">Kann in allen Arbeitsbereichen zwischen den </w:t>
            </w:r>
            <w:r w:rsidR="00DE2050">
              <w:t>Nutzern</w:t>
            </w:r>
            <w:r>
              <w:t xml:space="preserve"> im Präsenzbetrieb ein Sicherheitsabstand von mindestens 1,5 Metern eingehalten werden? </w:t>
            </w:r>
          </w:p>
        </w:tc>
        <w:tc>
          <w:tcPr>
            <w:tcW w:w="567" w:type="dxa"/>
            <w:shd w:val="clear" w:color="auto" w:fill="auto"/>
          </w:tcPr>
          <w:p w14:paraId="50BDA868" w14:textId="77777777" w:rsidR="00DD032D" w:rsidRDefault="00DD032D" w:rsidP="00DD032D"/>
        </w:tc>
        <w:tc>
          <w:tcPr>
            <w:tcW w:w="426" w:type="dxa"/>
          </w:tcPr>
          <w:p w14:paraId="16F28ABB" w14:textId="2841AA75" w:rsidR="00DD032D" w:rsidRPr="00DE2050" w:rsidRDefault="00DD032D" w:rsidP="00DD032D">
            <w:pPr>
              <w:rPr>
                <w:highlight w:val="cyan"/>
              </w:rPr>
            </w:pPr>
            <w:r w:rsidRPr="000241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4" w:type="dxa"/>
          </w:tcPr>
          <w:p w14:paraId="71C0DF74" w14:textId="77777777" w:rsidR="00DD032D" w:rsidRDefault="00DD032D" w:rsidP="00DD032D"/>
        </w:tc>
      </w:tr>
      <w:tr w:rsidR="00DD032D" w14:paraId="7E683024" w14:textId="77777777" w:rsidTr="0054068A">
        <w:trPr>
          <w:cantSplit/>
        </w:trPr>
        <w:tc>
          <w:tcPr>
            <w:tcW w:w="708" w:type="dxa"/>
          </w:tcPr>
          <w:p w14:paraId="6F9F962F" w14:textId="32D3CF7A" w:rsidR="00DD032D" w:rsidRPr="00833478" w:rsidRDefault="00DD032D" w:rsidP="00DD032D">
            <w:pPr>
              <w:pStyle w:val="Listenabsatz"/>
              <w:numPr>
                <w:ilvl w:val="1"/>
                <w:numId w:val="21"/>
              </w:numPr>
              <w:spacing w:after="0" w:line="240" w:lineRule="auto"/>
              <w:ind w:hanging="618"/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51806F" w14:textId="2F674A0C" w:rsidR="00DD032D" w:rsidRDefault="00DD032D" w:rsidP="00DD032D">
            <w:r>
              <w:t>Werden in Bereichen, in denen dies nicht möglich ist (z.B. auf Treppen, in engen Fluren oder in Aufzügen) geeignete Abhilfemaßnahmen ergriffen?</w:t>
            </w:r>
          </w:p>
          <w:p w14:paraId="49B909CD" w14:textId="64723E84" w:rsidR="00DD032D" w:rsidRPr="00B21A76" w:rsidRDefault="00DD032D" w:rsidP="00DD032D">
            <w:pPr>
              <w:ind w:left="313"/>
              <w:rPr>
                <w:i/>
                <w:iCs/>
              </w:rPr>
            </w:pPr>
            <w:r w:rsidRPr="5FD4437F">
              <w:rPr>
                <w:i/>
                <w:iCs/>
              </w:rPr>
              <w:t>z.B. Einbahn-Regelung auf Treppen und in Fluren, getrennte Ein- und Ausgänge für die Gebäude, Ein-Personen-Regelung für Aufzüge)</w:t>
            </w:r>
          </w:p>
        </w:tc>
        <w:tc>
          <w:tcPr>
            <w:tcW w:w="567" w:type="dxa"/>
            <w:shd w:val="clear" w:color="auto" w:fill="auto"/>
          </w:tcPr>
          <w:p w14:paraId="5AB9D164" w14:textId="112B95A7" w:rsidR="00DD032D" w:rsidRDefault="00DD032D" w:rsidP="00DD032D"/>
        </w:tc>
        <w:tc>
          <w:tcPr>
            <w:tcW w:w="426" w:type="dxa"/>
          </w:tcPr>
          <w:p w14:paraId="25A2D3F4" w14:textId="6A6CBBFD" w:rsidR="00DD032D" w:rsidRPr="0002413F" w:rsidRDefault="0002413F" w:rsidP="00DD03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4" w:type="dxa"/>
          </w:tcPr>
          <w:p w14:paraId="72A9FD52" w14:textId="460E1183" w:rsidR="00DD032D" w:rsidRPr="00DE2050" w:rsidRDefault="00DD032D" w:rsidP="00DD032D">
            <w:pPr>
              <w:rPr>
                <w:highlight w:val="cyan"/>
              </w:rPr>
            </w:pPr>
          </w:p>
        </w:tc>
      </w:tr>
      <w:tr w:rsidR="00DD032D" w14:paraId="4EF7F70A" w14:textId="77777777" w:rsidTr="0054068A">
        <w:trPr>
          <w:cantSplit/>
        </w:trPr>
        <w:tc>
          <w:tcPr>
            <w:tcW w:w="708" w:type="dxa"/>
          </w:tcPr>
          <w:p w14:paraId="11BF8E9B" w14:textId="02CB3A1D" w:rsidR="00DD032D" w:rsidRPr="00833478" w:rsidRDefault="00DD032D" w:rsidP="00DD032D">
            <w:pPr>
              <w:pStyle w:val="Listenabsatz"/>
              <w:numPr>
                <w:ilvl w:val="1"/>
                <w:numId w:val="21"/>
              </w:numPr>
              <w:spacing w:after="0" w:line="240" w:lineRule="auto"/>
              <w:ind w:hanging="618"/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318488" w14:textId="288945DC" w:rsidR="00DD032D" w:rsidRPr="00521809" w:rsidRDefault="00DD032D" w:rsidP="00DD032D">
            <w:pPr>
              <w:rPr>
                <w:color w:val="auto"/>
              </w:rPr>
            </w:pPr>
            <w:r>
              <w:t xml:space="preserve">Sind </w:t>
            </w:r>
            <w:r w:rsidRPr="5FD4437F">
              <w:rPr>
                <w:color w:val="auto"/>
              </w:rPr>
              <w:t xml:space="preserve">bei unvermeidlichem direktem Kontakt z.B. durch Publikumsverkehr oder Belegung mit mehreren Personen geeignete Trennsysteme eingeführt? </w:t>
            </w:r>
          </w:p>
          <w:p w14:paraId="7CCE96F6" w14:textId="647A91AA" w:rsidR="00DD032D" w:rsidRPr="00521809" w:rsidRDefault="00DD032D" w:rsidP="00DD032D">
            <w:pPr>
              <w:ind w:left="313"/>
              <w:rPr>
                <w:i/>
                <w:iCs/>
              </w:rPr>
            </w:pPr>
            <w:r w:rsidRPr="5FD4437F">
              <w:rPr>
                <w:i/>
                <w:iCs/>
                <w:color w:val="auto"/>
              </w:rPr>
              <w:t xml:space="preserve">z.B. </w:t>
            </w:r>
            <w:r w:rsidRPr="5FD4437F">
              <w:rPr>
                <w:i/>
                <w:iCs/>
              </w:rPr>
              <w:t>Eintrittsregelungen</w:t>
            </w:r>
            <w:r>
              <w:rPr>
                <w:i/>
                <w:iCs/>
                <w:color w:val="auto"/>
              </w:rPr>
              <w:t>,</w:t>
            </w:r>
            <w:r w:rsidRPr="5FD4437F">
              <w:rPr>
                <w:i/>
                <w:iCs/>
                <w:color w:val="auto"/>
              </w:rPr>
              <w:t xml:space="preserve"> Abstandsregelungen, Wegführungen</w:t>
            </w:r>
            <w:r w:rsidRPr="5FD4437F">
              <w:rPr>
                <w:i/>
                <w:iCs/>
              </w:rPr>
              <w:t>, Markieru</w:t>
            </w:r>
            <w:r w:rsidRPr="5FD4437F">
              <w:rPr>
                <w:i/>
                <w:iCs/>
              </w:rPr>
              <w:t>n</w:t>
            </w:r>
            <w:r w:rsidRPr="5FD4437F">
              <w:rPr>
                <w:i/>
                <w:iCs/>
              </w:rPr>
              <w:t>gen</w:t>
            </w:r>
            <w:r>
              <w:rPr>
                <w:i/>
                <w:iCs/>
              </w:rPr>
              <w:t xml:space="preserve">, </w:t>
            </w:r>
            <w:r w:rsidRPr="00EE66A2">
              <w:rPr>
                <w:i/>
                <w:iCs/>
                <w:color w:val="auto"/>
              </w:rPr>
              <w:t>mobile Spritzschutz-Wände („Spuckschutz“)</w:t>
            </w:r>
          </w:p>
        </w:tc>
        <w:tc>
          <w:tcPr>
            <w:tcW w:w="567" w:type="dxa"/>
            <w:shd w:val="clear" w:color="auto" w:fill="auto"/>
          </w:tcPr>
          <w:p w14:paraId="1C826696" w14:textId="77777777" w:rsidR="00DD032D" w:rsidRDefault="00DD032D" w:rsidP="00DD032D"/>
        </w:tc>
        <w:tc>
          <w:tcPr>
            <w:tcW w:w="426" w:type="dxa"/>
          </w:tcPr>
          <w:p w14:paraId="51A64ED9" w14:textId="705BDCCD" w:rsidR="00DD032D" w:rsidRPr="00DE2050" w:rsidRDefault="00DD032D" w:rsidP="00DD032D">
            <w:pPr>
              <w:rPr>
                <w:highlight w:val="cyan"/>
              </w:rPr>
            </w:pPr>
            <w:r w:rsidRPr="000241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4" w:type="dxa"/>
          </w:tcPr>
          <w:p w14:paraId="742BCA2C" w14:textId="77777777" w:rsidR="00DD032D" w:rsidRDefault="00DD032D" w:rsidP="00DD032D"/>
        </w:tc>
      </w:tr>
      <w:tr w:rsidR="00DD032D" w14:paraId="74088713" w14:textId="77777777" w:rsidTr="0054068A">
        <w:trPr>
          <w:cantSplit/>
        </w:trPr>
        <w:tc>
          <w:tcPr>
            <w:tcW w:w="708" w:type="dxa"/>
          </w:tcPr>
          <w:p w14:paraId="15C95C05" w14:textId="49812641" w:rsidR="00DD032D" w:rsidRPr="00833478" w:rsidRDefault="00DD032D" w:rsidP="00DD032D">
            <w:pPr>
              <w:pStyle w:val="Listenabsatz"/>
              <w:numPr>
                <w:ilvl w:val="1"/>
                <w:numId w:val="21"/>
              </w:numPr>
              <w:spacing w:after="0" w:line="240" w:lineRule="auto"/>
              <w:ind w:hanging="618"/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784838" w14:textId="70C5CC63" w:rsidR="00DD032D" w:rsidRDefault="00DD032D" w:rsidP="00DD032D">
            <w:r w:rsidRPr="0002413F">
              <w:t>Ist die Empfehlung zum Tragen von Mund- und Geschichtsschutz kommun</w:t>
            </w:r>
            <w:r w:rsidRPr="0002413F">
              <w:t>i</w:t>
            </w:r>
            <w:r w:rsidRPr="0002413F">
              <w:t>ziert?</w:t>
            </w:r>
          </w:p>
          <w:p w14:paraId="56D5891F" w14:textId="785A7BB7" w:rsidR="00DD032D" w:rsidRPr="00B21A76" w:rsidRDefault="00DD032D" w:rsidP="00DD032D">
            <w:pPr>
              <w:ind w:left="313"/>
              <w:rPr>
                <w:i/>
                <w:iCs/>
              </w:rPr>
            </w:pPr>
            <w:r>
              <w:rPr>
                <w:i/>
                <w:iCs/>
              </w:rPr>
              <w:t>Vor Allem</w:t>
            </w:r>
            <w:r w:rsidRPr="5FD4437F">
              <w:rPr>
                <w:i/>
                <w:iCs/>
              </w:rPr>
              <w:t xml:space="preserve"> in Mehrpersonenräumen oder auf Verkehrswegen </w:t>
            </w:r>
          </w:p>
        </w:tc>
        <w:tc>
          <w:tcPr>
            <w:tcW w:w="567" w:type="dxa"/>
            <w:shd w:val="clear" w:color="auto" w:fill="auto"/>
          </w:tcPr>
          <w:p w14:paraId="58FA5E53" w14:textId="77777777" w:rsidR="00DD032D" w:rsidRDefault="00DD032D" w:rsidP="00DD032D"/>
        </w:tc>
        <w:tc>
          <w:tcPr>
            <w:tcW w:w="426" w:type="dxa"/>
          </w:tcPr>
          <w:p w14:paraId="18017DDB" w14:textId="40C976DC" w:rsidR="00DD032D" w:rsidRPr="00DE2050" w:rsidRDefault="00DD032D" w:rsidP="00DD032D">
            <w:pPr>
              <w:rPr>
                <w:highlight w:val="cyan"/>
              </w:rPr>
            </w:pPr>
            <w:r w:rsidRPr="000241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4" w:type="dxa"/>
          </w:tcPr>
          <w:p w14:paraId="0C45FD06" w14:textId="77777777" w:rsidR="00DD032D" w:rsidRDefault="00DD032D" w:rsidP="00DD032D"/>
        </w:tc>
      </w:tr>
    </w:tbl>
    <w:p w14:paraId="05AFB8BE" w14:textId="77777777" w:rsidR="00600669" w:rsidRDefault="00600669">
      <w:r>
        <w:br w:type="page"/>
      </w:r>
    </w:p>
    <w:tbl>
      <w:tblPr>
        <w:tblStyle w:val="Tabellenraster"/>
        <w:tblW w:w="10200" w:type="dxa"/>
        <w:tblInd w:w="137" w:type="dxa"/>
        <w:tblLook w:val="04A0" w:firstRow="1" w:lastRow="0" w:firstColumn="1" w:lastColumn="0" w:noHBand="0" w:noVBand="1"/>
      </w:tblPr>
      <w:tblGrid>
        <w:gridCol w:w="708"/>
        <w:gridCol w:w="7225"/>
        <w:gridCol w:w="567"/>
        <w:gridCol w:w="426"/>
        <w:gridCol w:w="1274"/>
      </w:tblGrid>
      <w:tr w:rsidR="005504D9" w14:paraId="0AC94DEF" w14:textId="77777777" w:rsidTr="0054068A">
        <w:trPr>
          <w:cantSplit/>
        </w:trPr>
        <w:tc>
          <w:tcPr>
            <w:tcW w:w="708" w:type="dxa"/>
          </w:tcPr>
          <w:p w14:paraId="16552F16" w14:textId="60750E3A" w:rsidR="005504D9" w:rsidRPr="002F3ADD" w:rsidRDefault="005504D9" w:rsidP="005504D9">
            <w:pPr>
              <w:pStyle w:val="Listenabsatz"/>
              <w:numPr>
                <w:ilvl w:val="0"/>
                <w:numId w:val="21"/>
              </w:numPr>
              <w:spacing w:before="120" w:after="0" w:line="240" w:lineRule="auto"/>
              <w:rPr>
                <w:b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FC2054" w14:textId="77777777" w:rsidR="005504D9" w:rsidRPr="00B21A76" w:rsidRDefault="5FD4437F" w:rsidP="5FD4437F">
            <w:pPr>
              <w:spacing w:before="120"/>
              <w:rPr>
                <w:b/>
                <w:bCs/>
              </w:rPr>
            </w:pPr>
            <w:r w:rsidRPr="5FD4437F">
              <w:rPr>
                <w:b/>
                <w:bCs/>
              </w:rPr>
              <w:t>Gesundheitliche Fürsorge</w:t>
            </w:r>
          </w:p>
        </w:tc>
        <w:tc>
          <w:tcPr>
            <w:tcW w:w="567" w:type="dxa"/>
            <w:shd w:val="clear" w:color="auto" w:fill="auto"/>
          </w:tcPr>
          <w:p w14:paraId="4F711F57" w14:textId="77777777" w:rsidR="005504D9" w:rsidRDefault="005504D9" w:rsidP="005504D9">
            <w:pPr>
              <w:spacing w:before="120"/>
            </w:pPr>
          </w:p>
        </w:tc>
        <w:tc>
          <w:tcPr>
            <w:tcW w:w="426" w:type="dxa"/>
          </w:tcPr>
          <w:p w14:paraId="41CC2ADE" w14:textId="77777777" w:rsidR="005504D9" w:rsidRDefault="005504D9" w:rsidP="005504D9">
            <w:pPr>
              <w:spacing w:before="120"/>
            </w:pPr>
          </w:p>
        </w:tc>
        <w:tc>
          <w:tcPr>
            <w:tcW w:w="1274" w:type="dxa"/>
          </w:tcPr>
          <w:p w14:paraId="50954D74" w14:textId="77777777" w:rsidR="005504D9" w:rsidRDefault="005504D9" w:rsidP="005504D9">
            <w:pPr>
              <w:spacing w:before="120"/>
            </w:pPr>
          </w:p>
        </w:tc>
      </w:tr>
      <w:tr w:rsidR="005504D9" w14:paraId="62F75533" w14:textId="77777777" w:rsidTr="0054068A">
        <w:trPr>
          <w:cantSplit/>
        </w:trPr>
        <w:tc>
          <w:tcPr>
            <w:tcW w:w="708" w:type="dxa"/>
          </w:tcPr>
          <w:p w14:paraId="16E9C60D" w14:textId="051675C2" w:rsidR="005504D9" w:rsidRPr="00A859FA" w:rsidRDefault="005504D9" w:rsidP="005504D9">
            <w:pPr>
              <w:pStyle w:val="Listenabsatz"/>
              <w:numPr>
                <w:ilvl w:val="1"/>
                <w:numId w:val="21"/>
              </w:numPr>
              <w:spacing w:after="0" w:line="240" w:lineRule="auto"/>
              <w:ind w:hanging="618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62FC10" w14:textId="17E2D464" w:rsidR="005504D9" w:rsidRPr="004E050D" w:rsidRDefault="00617273" w:rsidP="0048175E">
            <w:pPr>
              <w:ind w:left="313"/>
              <w:rPr>
                <w:i/>
                <w:iCs/>
              </w:rPr>
            </w:pPr>
            <w:r>
              <w:t xml:space="preserve">Sind die Mitarbeiter darauf hingewiesen, dass bei gesundheitlichen Fragen eine (betriebs-) ärztliche Beratung erfolgen </w:t>
            </w:r>
            <w:r w:rsidR="0048175E">
              <w:t>könnte</w:t>
            </w:r>
            <w:r>
              <w:t xml:space="preserve">? </w:t>
            </w:r>
            <w:r w:rsidR="5FD4437F" w:rsidRPr="5FD4437F">
              <w:rPr>
                <w:i/>
                <w:iCs/>
              </w:rPr>
              <w:t>In Folge der Beratung beim Betriebsarzt können ggf. erforderliche individuelle Schutzmaßnahmen z.B. für Personen mit Vorerkrankungen ergriffen werden.</w:t>
            </w:r>
          </w:p>
        </w:tc>
        <w:tc>
          <w:tcPr>
            <w:tcW w:w="567" w:type="dxa"/>
            <w:shd w:val="clear" w:color="auto" w:fill="auto"/>
          </w:tcPr>
          <w:p w14:paraId="096CF072" w14:textId="77777777" w:rsidR="005504D9" w:rsidRDefault="005504D9" w:rsidP="005504D9"/>
        </w:tc>
        <w:tc>
          <w:tcPr>
            <w:tcW w:w="426" w:type="dxa"/>
          </w:tcPr>
          <w:p w14:paraId="3350F7FE" w14:textId="15E10716" w:rsidR="005504D9" w:rsidRDefault="006E3E44" w:rsidP="005504D9"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4" w:type="dxa"/>
          </w:tcPr>
          <w:p w14:paraId="4446960D" w14:textId="77777777" w:rsidR="005504D9" w:rsidRDefault="005504D9" w:rsidP="005504D9"/>
        </w:tc>
      </w:tr>
    </w:tbl>
    <w:p w14:paraId="1B09422C" w14:textId="77777777" w:rsidR="00D11925" w:rsidRDefault="00D11925" w:rsidP="00D11925">
      <w:pPr>
        <w:spacing w:after="160" w:line="259" w:lineRule="auto"/>
      </w:pPr>
    </w:p>
    <w:p w14:paraId="51466D33" w14:textId="643E50AA" w:rsidR="004369E5" w:rsidRDefault="0048175E" w:rsidP="00D11925">
      <w:pPr>
        <w:spacing w:after="160" w:line="259" w:lineRule="auto"/>
        <w:rPr>
          <w:b/>
          <w:bCs/>
          <w:color w:val="C61826"/>
          <w:sz w:val="28"/>
          <w:szCs w:val="28"/>
        </w:rPr>
      </w:pPr>
      <w:r w:rsidRPr="00EE66A2">
        <w:rPr>
          <w:b/>
          <w:bCs/>
          <w:color w:val="C61826"/>
          <w:sz w:val="28"/>
          <w:szCs w:val="28"/>
        </w:rPr>
        <w:t>Noch umzusetzende spezifische Maßnahmen</w:t>
      </w:r>
      <w:r w:rsidR="5FD4437F" w:rsidRPr="00EE66A2">
        <w:rPr>
          <w:b/>
          <w:bCs/>
          <w:color w:val="C61826"/>
          <w:sz w:val="28"/>
          <w:szCs w:val="28"/>
        </w:rPr>
        <w:t xml:space="preserve"> </w:t>
      </w:r>
      <w:r w:rsidR="00EE66A2" w:rsidRPr="00EE66A2">
        <w:rPr>
          <w:b/>
          <w:bCs/>
          <w:color w:val="C61826"/>
          <w:sz w:val="28"/>
          <w:szCs w:val="28"/>
        </w:rPr>
        <w:t>Corona</w:t>
      </w:r>
      <w:r w:rsidRPr="00EE66A2">
        <w:rPr>
          <w:b/>
          <w:bCs/>
          <w:color w:val="C61826"/>
          <w:sz w:val="28"/>
          <w:szCs w:val="28"/>
        </w:rPr>
        <w:t>:</w:t>
      </w:r>
    </w:p>
    <w:p w14:paraId="2404C5EE" w14:textId="35544F17" w:rsidR="004369E5" w:rsidRPr="0073190D" w:rsidRDefault="004369E5" w:rsidP="004369E5"/>
    <w:tbl>
      <w:tblPr>
        <w:tblStyle w:val="Tabellenraster"/>
        <w:tblW w:w="10490" w:type="dxa"/>
        <w:tblInd w:w="137" w:type="dxa"/>
        <w:tblLook w:val="04A0" w:firstRow="1" w:lastRow="0" w:firstColumn="1" w:lastColumn="0" w:noHBand="0" w:noVBand="1"/>
      </w:tblPr>
      <w:tblGrid>
        <w:gridCol w:w="691"/>
        <w:gridCol w:w="1696"/>
        <w:gridCol w:w="4447"/>
        <w:gridCol w:w="2206"/>
        <w:gridCol w:w="1450"/>
      </w:tblGrid>
      <w:tr w:rsidR="009C07CE" w:rsidRPr="004369E5" w14:paraId="5CA50F54" w14:textId="77777777" w:rsidTr="5FD4437F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6629FA2D" w14:textId="4636FB8C" w:rsidR="009C07CE" w:rsidRPr="004369E5" w:rsidRDefault="5FD4437F" w:rsidP="5FD4437F">
            <w:pPr>
              <w:rPr>
                <w:rFonts w:cs="Arial"/>
                <w:b/>
                <w:bCs/>
              </w:rPr>
            </w:pPr>
            <w:r w:rsidRPr="5FD4437F">
              <w:rPr>
                <w:rFonts w:cs="Arial"/>
                <w:b/>
                <w:bCs/>
              </w:rPr>
              <w:t>Pos. Nr.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36F6B75" w14:textId="5150A3FA" w:rsidR="009C07CE" w:rsidRPr="004369E5" w:rsidRDefault="5FD4437F" w:rsidP="5FD4437F">
            <w:pPr>
              <w:rPr>
                <w:rFonts w:cs="Arial"/>
                <w:b/>
                <w:bCs/>
              </w:rPr>
            </w:pPr>
            <w:r w:rsidRPr="5FD4437F">
              <w:rPr>
                <w:rFonts w:cs="Arial"/>
                <w:b/>
                <w:bCs/>
              </w:rPr>
              <w:t>Raum: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1FF401DC" w14:textId="77777777" w:rsidR="009C07CE" w:rsidRPr="004369E5" w:rsidRDefault="5FD4437F" w:rsidP="5FD4437F">
            <w:pPr>
              <w:rPr>
                <w:rFonts w:cs="Arial"/>
                <w:b/>
                <w:bCs/>
              </w:rPr>
            </w:pPr>
            <w:r w:rsidRPr="5FD4437F">
              <w:rPr>
                <w:rFonts w:cs="Arial"/>
                <w:b/>
                <w:bCs/>
              </w:rPr>
              <w:t>Zu treffende Maßnahme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C33450E" w14:textId="77777777" w:rsidR="009C07CE" w:rsidRPr="004369E5" w:rsidRDefault="5FD4437F" w:rsidP="5FD4437F">
            <w:pPr>
              <w:rPr>
                <w:rFonts w:cs="Arial"/>
                <w:b/>
                <w:bCs/>
              </w:rPr>
            </w:pPr>
            <w:r w:rsidRPr="5FD4437F">
              <w:rPr>
                <w:rFonts w:cs="Arial"/>
                <w:b/>
                <w:bCs/>
              </w:rPr>
              <w:t>Zu erledigen durch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04971F1" w14:textId="77777777" w:rsidR="009C07CE" w:rsidRPr="004369E5" w:rsidRDefault="5FD4437F" w:rsidP="5FD4437F">
            <w:pPr>
              <w:rPr>
                <w:rFonts w:cs="Arial"/>
                <w:b/>
                <w:bCs/>
              </w:rPr>
            </w:pPr>
            <w:r w:rsidRPr="5FD4437F">
              <w:rPr>
                <w:rFonts w:cs="Arial"/>
                <w:b/>
                <w:bCs/>
              </w:rPr>
              <w:t>Erledigt am/ Handzeichen</w:t>
            </w:r>
          </w:p>
        </w:tc>
      </w:tr>
      <w:tr w:rsidR="009C07CE" w14:paraId="38396970" w14:textId="77777777" w:rsidTr="5FD4437F">
        <w:trPr>
          <w:cantSplit/>
          <w:tblHeader/>
        </w:trPr>
        <w:tc>
          <w:tcPr>
            <w:tcW w:w="709" w:type="dxa"/>
          </w:tcPr>
          <w:p w14:paraId="4349EF1E" w14:textId="19829BA2" w:rsidR="009C07CE" w:rsidRDefault="0042214D" w:rsidP="00DE2050">
            <w:r w:rsidRPr="0002413F">
              <w:t>2.</w:t>
            </w:r>
            <w:r w:rsidR="000B7609" w:rsidRPr="0002413F">
              <w:t>1</w:t>
            </w:r>
          </w:p>
        </w:tc>
        <w:tc>
          <w:tcPr>
            <w:tcW w:w="1417" w:type="dxa"/>
          </w:tcPr>
          <w:p w14:paraId="79C43D2B" w14:textId="77777777" w:rsidR="009C07CE" w:rsidRDefault="00DE2050" w:rsidP="004369E5">
            <w:r>
              <w:t xml:space="preserve">Alle Hörsäle, </w:t>
            </w:r>
            <w:r w:rsidR="0042214D">
              <w:t>Neue Aula</w:t>
            </w:r>
            <w:r>
              <w:t>,</w:t>
            </w:r>
          </w:p>
          <w:p w14:paraId="58B8ADC8" w14:textId="77777777" w:rsidR="00DE2050" w:rsidRDefault="00DE2050" w:rsidP="004369E5">
            <w:r>
              <w:t>ehem. Senats</w:t>
            </w:r>
            <w:r>
              <w:t>s</w:t>
            </w:r>
            <w:r>
              <w:t>aal,</w:t>
            </w:r>
          </w:p>
          <w:p w14:paraId="1543367E" w14:textId="77777777" w:rsidR="00DE2050" w:rsidRDefault="00DE2050" w:rsidP="004369E5">
            <w:r>
              <w:t>Orgelvorraum</w:t>
            </w:r>
          </w:p>
          <w:p w14:paraId="0667376E" w14:textId="2DD5AEC3" w:rsidR="00DE2050" w:rsidRDefault="00DE2050" w:rsidP="004369E5">
            <w:r>
              <w:t>Foyer</w:t>
            </w:r>
          </w:p>
        </w:tc>
        <w:tc>
          <w:tcPr>
            <w:tcW w:w="4962" w:type="dxa"/>
          </w:tcPr>
          <w:p w14:paraId="04D101DA" w14:textId="2B7DB4B5" w:rsidR="009C07CE" w:rsidRDefault="000B7609" w:rsidP="004369E5">
            <w:r w:rsidRPr="0002413F">
              <w:t>In den</w:t>
            </w:r>
            <w:r w:rsidR="00DE2050" w:rsidRPr="0002413F">
              <w:t xml:space="preserve"> Hörsäle</w:t>
            </w:r>
            <w:r w:rsidRPr="0002413F">
              <w:t>n</w:t>
            </w:r>
            <w:r w:rsidR="00DE2050" w:rsidRPr="0002413F">
              <w:t xml:space="preserve"> mit flexibler Bestuhlung</w:t>
            </w:r>
            <w:r w:rsidRPr="0002413F">
              <w:t xml:space="preserve"> wird die Anzahl der Tische und Stühle auf die max. mögliche Anzahl der Plätze reduziert.</w:t>
            </w:r>
            <w:r w:rsidR="0042214D">
              <w:t xml:space="preserve"> </w:t>
            </w:r>
            <w:r>
              <w:t>A</w:t>
            </w:r>
            <w:r w:rsidR="0042214D">
              <w:t>lle a</w:t>
            </w:r>
            <w:r w:rsidR="0042214D">
              <w:t>n</w:t>
            </w:r>
            <w:r w:rsidR="0042214D">
              <w:t xml:space="preserve">deren </w:t>
            </w:r>
            <w:r>
              <w:t>Tische und S</w:t>
            </w:r>
            <w:r w:rsidR="0042214D">
              <w:t>tühle werden entnommen</w:t>
            </w:r>
            <w:r>
              <w:t>.</w:t>
            </w:r>
          </w:p>
          <w:p w14:paraId="2F9C05BE" w14:textId="77777777" w:rsidR="003754CC" w:rsidRDefault="003754CC" w:rsidP="003754CC">
            <w:r>
              <w:t>Die Anzahl der Plätze wird anhand der A</w:t>
            </w:r>
            <w:r>
              <w:t>b</w:t>
            </w:r>
            <w:r>
              <w:t>standsregeln ausgerichtet.</w:t>
            </w:r>
          </w:p>
          <w:p w14:paraId="011A2164" w14:textId="2716F89F" w:rsidR="003754CC" w:rsidRDefault="000B7609" w:rsidP="003754CC">
            <w:r w:rsidRPr="0002413F">
              <w:t>In den Hörsälen mit fester Bestuhlung werden die zu nutzenden Plätze durch einen grünen Punkt gekennzeichnet.</w:t>
            </w:r>
          </w:p>
          <w:p w14:paraId="61ACFFF6" w14:textId="77777777" w:rsidR="000B7609" w:rsidRDefault="000B7609" w:rsidP="00DE2050">
            <w:r>
              <w:t>Vor den Räumen sind Aushä</w:t>
            </w:r>
            <w:r w:rsidR="00DE2050">
              <w:t>ng</w:t>
            </w:r>
            <w:r>
              <w:t>e</w:t>
            </w:r>
            <w:r w:rsidR="003754CC">
              <w:t xml:space="preserve"> anzubringen</w:t>
            </w:r>
            <w:r w:rsidR="00DE2050">
              <w:t xml:space="preserve"> über die mögliche Raumbelegung</w:t>
            </w:r>
            <w:r>
              <w:t xml:space="preserve">. </w:t>
            </w:r>
          </w:p>
          <w:p w14:paraId="6C3A85C0" w14:textId="77777777" w:rsidR="003754CC" w:rsidRDefault="000B7609" w:rsidP="00DE2050">
            <w:r>
              <w:t>In Räumen mit mehreren Türen soll eine Ken</w:t>
            </w:r>
            <w:r>
              <w:t>n</w:t>
            </w:r>
            <w:r>
              <w:t>zeichnung der Türen hinsichtlich EIN- und AUSgang erfolgen.</w:t>
            </w:r>
          </w:p>
          <w:p w14:paraId="47F2CCFD" w14:textId="77777777" w:rsidR="00B0530E" w:rsidRDefault="00B0530E" w:rsidP="00DE2050"/>
          <w:p w14:paraId="7BA49DEB" w14:textId="422BF9C6" w:rsidR="002D723E" w:rsidRDefault="00B0530E" w:rsidP="002D723E">
            <w:r>
              <w:t>Checkliste</w:t>
            </w:r>
            <w:r w:rsidR="002D723E">
              <w:t xml:space="preserve"> für die Veranstaltungsverantwortl</w:t>
            </w:r>
            <w:r w:rsidR="002D723E">
              <w:t>i</w:t>
            </w:r>
            <w:r w:rsidR="002D723E">
              <w:t>chen zur Übernahme der Einhaltung aller R</w:t>
            </w:r>
            <w:r w:rsidR="002D723E">
              <w:t>e</w:t>
            </w:r>
            <w:r w:rsidR="002D723E">
              <w:t>gelungen in den durch sie genutzten Hörsälen</w:t>
            </w:r>
          </w:p>
        </w:tc>
        <w:tc>
          <w:tcPr>
            <w:tcW w:w="1984" w:type="dxa"/>
          </w:tcPr>
          <w:p w14:paraId="22B5DACC" w14:textId="48E7B058" w:rsidR="009C07CE" w:rsidRDefault="00B0530E" w:rsidP="004369E5">
            <w:r>
              <w:t>Abteilung 3.1,</w:t>
            </w:r>
            <w:r w:rsidR="0002413F">
              <w:t>Hausmeisterdienst</w:t>
            </w:r>
          </w:p>
          <w:p w14:paraId="14E39FB3" w14:textId="77777777" w:rsidR="002E1D40" w:rsidRDefault="002E1D40" w:rsidP="004369E5"/>
          <w:p w14:paraId="4A67EF61" w14:textId="77777777" w:rsidR="002E1D40" w:rsidRDefault="002E1D40" w:rsidP="004369E5"/>
          <w:p w14:paraId="02111B26" w14:textId="77777777" w:rsidR="002E1D40" w:rsidRDefault="002E1D40" w:rsidP="004369E5"/>
          <w:p w14:paraId="5FA2D64C" w14:textId="77777777" w:rsidR="002E1D40" w:rsidRDefault="002E1D40" w:rsidP="004369E5"/>
          <w:p w14:paraId="7F5CF191" w14:textId="77777777" w:rsidR="002E1D40" w:rsidRDefault="002E1D40" w:rsidP="004369E5"/>
          <w:p w14:paraId="3665D6F2" w14:textId="77777777" w:rsidR="002E1D40" w:rsidRDefault="002E1D40" w:rsidP="004369E5"/>
          <w:p w14:paraId="53891A43" w14:textId="77777777" w:rsidR="002E1D40" w:rsidRDefault="002E1D40" w:rsidP="004369E5"/>
          <w:p w14:paraId="76D76CFB" w14:textId="77777777" w:rsidR="002E1D40" w:rsidRDefault="002E1D40" w:rsidP="004369E5"/>
          <w:p w14:paraId="3F828FEC" w14:textId="77777777" w:rsidR="002E1D40" w:rsidRDefault="002E1D40" w:rsidP="004369E5"/>
          <w:p w14:paraId="45C1C218" w14:textId="77777777" w:rsidR="002E1D40" w:rsidRDefault="002E1D40" w:rsidP="004369E5"/>
          <w:p w14:paraId="1AC76101" w14:textId="77777777" w:rsidR="00B0530E" w:rsidRDefault="00B0530E" w:rsidP="00B0530E">
            <w:pPr>
              <w:spacing w:line="240" w:lineRule="auto"/>
            </w:pPr>
          </w:p>
          <w:p w14:paraId="64C50474" w14:textId="788B8DB4" w:rsidR="002E1D40" w:rsidRDefault="00B0530E" w:rsidP="00B0530E">
            <w:pPr>
              <w:spacing w:line="240" w:lineRule="auto"/>
            </w:pPr>
            <w:r>
              <w:t>Abteilung 3.1</w:t>
            </w:r>
          </w:p>
        </w:tc>
        <w:tc>
          <w:tcPr>
            <w:tcW w:w="1418" w:type="dxa"/>
          </w:tcPr>
          <w:p w14:paraId="063CC0AE" w14:textId="44B76C8E" w:rsidR="009C07CE" w:rsidRDefault="0042214D" w:rsidP="004369E5">
            <w:r>
              <w:t>erl.</w:t>
            </w:r>
          </w:p>
          <w:p w14:paraId="4BCC65F7" w14:textId="6AA2AB78" w:rsidR="002E1D40" w:rsidRDefault="002E1D40" w:rsidP="004369E5"/>
          <w:p w14:paraId="7D98FE2C" w14:textId="2235F27A" w:rsidR="002E1D40" w:rsidRDefault="002E1D40" w:rsidP="004369E5"/>
          <w:p w14:paraId="0AA3FD7A" w14:textId="3E297044" w:rsidR="002E1D40" w:rsidRDefault="002E1D40" w:rsidP="004369E5"/>
          <w:p w14:paraId="56C4BBAA" w14:textId="7CE09DE0" w:rsidR="002E1D40" w:rsidRDefault="002E1D40" w:rsidP="004369E5"/>
          <w:p w14:paraId="501584D9" w14:textId="0F21A44D" w:rsidR="002E1D40" w:rsidRDefault="002E1D40" w:rsidP="004369E5"/>
          <w:p w14:paraId="18A8DA25" w14:textId="56D1D6CB" w:rsidR="002E1D40" w:rsidRDefault="002E1D40" w:rsidP="004369E5"/>
          <w:p w14:paraId="4B2A0F46" w14:textId="24D02C70" w:rsidR="002E1D40" w:rsidRDefault="002E1D40" w:rsidP="004369E5"/>
          <w:p w14:paraId="61458ECA" w14:textId="23EE46D9" w:rsidR="002E1D40" w:rsidRDefault="002E1D40" w:rsidP="004369E5"/>
          <w:p w14:paraId="0720AB08" w14:textId="0F5AA302" w:rsidR="002E1D40" w:rsidRDefault="002E1D40" w:rsidP="004369E5"/>
          <w:p w14:paraId="232C310F" w14:textId="6E76C672" w:rsidR="002E1D40" w:rsidRDefault="002E1D40" w:rsidP="004369E5"/>
          <w:p w14:paraId="78C78F0A" w14:textId="77777777" w:rsidR="00B0530E" w:rsidRDefault="00B0530E" w:rsidP="004369E5"/>
          <w:p w14:paraId="5DA80244" w14:textId="010EDBB8" w:rsidR="002E1D40" w:rsidRDefault="00421161" w:rsidP="004369E5">
            <w:r>
              <w:t>erl.</w:t>
            </w:r>
          </w:p>
          <w:p w14:paraId="63B880FE" w14:textId="77777777" w:rsidR="009C07CE" w:rsidRDefault="009C07CE" w:rsidP="004369E5"/>
        </w:tc>
      </w:tr>
      <w:tr w:rsidR="009C07CE" w14:paraId="72AA74D4" w14:textId="77777777" w:rsidTr="5FD4437F">
        <w:trPr>
          <w:cantSplit/>
          <w:tblHeader/>
        </w:trPr>
        <w:tc>
          <w:tcPr>
            <w:tcW w:w="709" w:type="dxa"/>
          </w:tcPr>
          <w:p w14:paraId="04089F9D" w14:textId="34D620D1" w:rsidR="009C07CE" w:rsidRDefault="000B7609" w:rsidP="004369E5">
            <w:r w:rsidRPr="00421161">
              <w:t>2.4</w:t>
            </w:r>
          </w:p>
        </w:tc>
        <w:tc>
          <w:tcPr>
            <w:tcW w:w="1417" w:type="dxa"/>
          </w:tcPr>
          <w:p w14:paraId="59E00394" w14:textId="498DED5B" w:rsidR="009C07CE" w:rsidRPr="002D723E" w:rsidRDefault="00F45858" w:rsidP="004369E5">
            <w:pPr>
              <w:rPr>
                <w:highlight w:val="yellow"/>
              </w:rPr>
            </w:pPr>
            <w:r w:rsidRPr="00421161">
              <w:t>Alle öffentlichen Räume</w:t>
            </w:r>
            <w:r w:rsidR="002D723E" w:rsidRPr="00421161">
              <w:t>, so S</w:t>
            </w:r>
            <w:r w:rsidR="002D723E" w:rsidRPr="00421161">
              <w:t>a</w:t>
            </w:r>
            <w:r w:rsidR="002D723E" w:rsidRPr="00421161">
              <w:t>nitäranlagen</w:t>
            </w:r>
            <w:r w:rsidR="00421161">
              <w:t xml:space="preserve"> sowie Wege und Treppen </w:t>
            </w:r>
            <w:r w:rsidRPr="00421161">
              <w:t>im Gebäude</w:t>
            </w:r>
          </w:p>
        </w:tc>
        <w:tc>
          <w:tcPr>
            <w:tcW w:w="4962" w:type="dxa"/>
          </w:tcPr>
          <w:p w14:paraId="3A3E37AF" w14:textId="3A9CB7E7" w:rsidR="00565DCF" w:rsidRDefault="00F45858" w:rsidP="004369E5">
            <w:r>
              <w:t>Nach Möglichkeit sind die Wege in die Hörsäle und wieder aus dem Gebäude durch Hinwei</w:t>
            </w:r>
            <w:r>
              <w:t>s</w:t>
            </w:r>
            <w:r>
              <w:t>schild</w:t>
            </w:r>
            <w:r w:rsidR="008F308A">
              <w:t xml:space="preserve">er, Leitsysteme zu kennzeichnen um die Abstandsregeln einhalten zu können. </w:t>
            </w:r>
          </w:p>
          <w:p w14:paraId="2163AC5E" w14:textId="77777777" w:rsidR="00B0530E" w:rsidRDefault="00B0530E" w:rsidP="004369E5"/>
          <w:p w14:paraId="2947F0D0" w14:textId="15BBB4AB" w:rsidR="00565DCF" w:rsidRDefault="00565DCF" w:rsidP="004369E5">
            <w:r>
              <w:t>Bestellung von zusätzlichen Tensatoren</w:t>
            </w:r>
          </w:p>
          <w:p w14:paraId="10D36730" w14:textId="77777777" w:rsidR="00421161" w:rsidRDefault="00421161" w:rsidP="00565DCF"/>
          <w:p w14:paraId="192A5922" w14:textId="77777777" w:rsidR="00421161" w:rsidRDefault="00421161" w:rsidP="00565DCF"/>
          <w:p w14:paraId="776C9D58" w14:textId="77777777" w:rsidR="00B0530E" w:rsidRDefault="00B0530E" w:rsidP="00565DCF"/>
          <w:p w14:paraId="37B9E796" w14:textId="3F6495CB" w:rsidR="00F45858" w:rsidRDefault="008F308A" w:rsidP="00565DCF">
            <w:r>
              <w:t xml:space="preserve">Da </w:t>
            </w:r>
            <w:r w:rsidR="00565DCF">
              <w:t xml:space="preserve">dies </w:t>
            </w:r>
            <w:r w:rsidR="00421161">
              <w:t>aber</w:t>
            </w:r>
            <w:r>
              <w:t xml:space="preserve"> nicht in allen Bereichen umset</w:t>
            </w:r>
            <w:r>
              <w:t>z</w:t>
            </w:r>
            <w:r>
              <w:t>bar ist</w:t>
            </w:r>
            <w:r w:rsidR="00421161">
              <w:t xml:space="preserve"> </w:t>
            </w:r>
            <w:r w:rsidR="00565DCF" w:rsidRPr="00421161">
              <w:t>b</w:t>
            </w:r>
            <w:r w:rsidR="00F45858" w:rsidRPr="00421161">
              <w:t>esteht</w:t>
            </w:r>
            <w:r w:rsidR="00565DCF" w:rsidRPr="00421161">
              <w:t xml:space="preserve"> in</w:t>
            </w:r>
            <w:r w:rsidR="00F45858" w:rsidRPr="00421161">
              <w:t xml:space="preserve"> </w:t>
            </w:r>
            <w:r w:rsidR="00565DCF" w:rsidRPr="00421161">
              <w:t xml:space="preserve">diesen Bereichen </w:t>
            </w:r>
            <w:r w:rsidR="00F45858" w:rsidRPr="00421161">
              <w:t>Maske</w:t>
            </w:r>
            <w:r w:rsidR="00F45858" w:rsidRPr="00421161">
              <w:t>n</w:t>
            </w:r>
            <w:r w:rsidR="00F45858" w:rsidRPr="00421161">
              <w:t>pflicht!</w:t>
            </w:r>
            <w:r w:rsidR="00F45858">
              <w:t xml:space="preserve"> Dazu sind geeignete Hinweise an den Eingängen des Gebäudes anzubringen</w:t>
            </w:r>
            <w:r w:rsidR="00565DCF">
              <w:t>.</w:t>
            </w:r>
          </w:p>
        </w:tc>
        <w:tc>
          <w:tcPr>
            <w:tcW w:w="1984" w:type="dxa"/>
          </w:tcPr>
          <w:p w14:paraId="7FF41282" w14:textId="48E63A34" w:rsidR="009C07CE" w:rsidRDefault="00B0530E" w:rsidP="004369E5">
            <w:r>
              <w:t xml:space="preserve">Abteilung 3.1, </w:t>
            </w:r>
            <w:r w:rsidR="00421161">
              <w:t>Hau</w:t>
            </w:r>
            <w:r w:rsidR="00421161">
              <w:t>s</w:t>
            </w:r>
            <w:r w:rsidR="00421161">
              <w:t>meisterdienst</w:t>
            </w:r>
          </w:p>
          <w:p w14:paraId="5D0292E0" w14:textId="77777777" w:rsidR="00565DCF" w:rsidRDefault="00565DCF" w:rsidP="004369E5"/>
          <w:p w14:paraId="07D850F1" w14:textId="77777777" w:rsidR="00B0530E" w:rsidRDefault="00B0530E" w:rsidP="004369E5"/>
          <w:p w14:paraId="60EBF2F5" w14:textId="7FCC3C20" w:rsidR="00565DCF" w:rsidRDefault="00B0530E" w:rsidP="004369E5">
            <w:r>
              <w:t xml:space="preserve">Abteilung, </w:t>
            </w:r>
            <w:r w:rsidR="00421161">
              <w:t>Kaufmänn. Gebäudebetrieb</w:t>
            </w:r>
          </w:p>
          <w:p w14:paraId="526143F3" w14:textId="77777777" w:rsidR="00565DCF" w:rsidRDefault="00565DCF" w:rsidP="004369E5"/>
          <w:p w14:paraId="397F836A" w14:textId="77777777" w:rsidR="00B0530E" w:rsidRDefault="00B0530E" w:rsidP="004369E5"/>
          <w:p w14:paraId="0DBD7F01" w14:textId="6D65C4A0" w:rsidR="00421161" w:rsidRDefault="00B0530E" w:rsidP="004369E5">
            <w:r>
              <w:t>Abteilung 3.1,</w:t>
            </w:r>
            <w:r w:rsidR="00421161">
              <w:t>Hausmeisterdienst</w:t>
            </w:r>
          </w:p>
        </w:tc>
        <w:tc>
          <w:tcPr>
            <w:tcW w:w="1418" w:type="dxa"/>
          </w:tcPr>
          <w:p w14:paraId="498B0AEA" w14:textId="524CF14B" w:rsidR="009C07CE" w:rsidRDefault="002E1D40" w:rsidP="004369E5">
            <w:r>
              <w:t>erl.</w:t>
            </w:r>
          </w:p>
          <w:p w14:paraId="6CD1A2A9" w14:textId="24685DC1" w:rsidR="002E1D40" w:rsidRDefault="002E1D40" w:rsidP="004369E5"/>
          <w:p w14:paraId="10A5E946" w14:textId="77777777" w:rsidR="00B0530E" w:rsidRDefault="00B0530E" w:rsidP="004369E5"/>
          <w:p w14:paraId="7E818BAC" w14:textId="77777777" w:rsidR="00B0530E" w:rsidRDefault="00B0530E" w:rsidP="004369E5"/>
          <w:p w14:paraId="6D9D1ADF" w14:textId="65B3C71A" w:rsidR="002E1D40" w:rsidRDefault="00B0530E" w:rsidP="004369E5">
            <w:r>
              <w:t>In Bearbe</w:t>
            </w:r>
            <w:r>
              <w:t>i</w:t>
            </w:r>
            <w:r>
              <w:t>tung</w:t>
            </w:r>
          </w:p>
          <w:p w14:paraId="6BA7CD36" w14:textId="26FE9B79" w:rsidR="002E1D40" w:rsidRDefault="002E1D40" w:rsidP="004369E5"/>
          <w:p w14:paraId="40660522" w14:textId="77777777" w:rsidR="00421161" w:rsidRDefault="00421161" w:rsidP="004369E5"/>
          <w:p w14:paraId="6BE13FDD" w14:textId="77777777" w:rsidR="00B0530E" w:rsidRDefault="00B0530E" w:rsidP="004369E5"/>
          <w:p w14:paraId="65818A85" w14:textId="6F1D7C70" w:rsidR="002E1D40" w:rsidRDefault="002E1D40" w:rsidP="004369E5">
            <w:r>
              <w:t>erl.</w:t>
            </w:r>
          </w:p>
          <w:p w14:paraId="762E8B7F" w14:textId="77777777" w:rsidR="009C07CE" w:rsidRDefault="009C07CE" w:rsidP="004369E5"/>
        </w:tc>
      </w:tr>
      <w:tr w:rsidR="000B7609" w14:paraId="51077188" w14:textId="77777777" w:rsidTr="5FD4437F">
        <w:trPr>
          <w:cantSplit/>
          <w:tblHeader/>
        </w:trPr>
        <w:tc>
          <w:tcPr>
            <w:tcW w:w="709" w:type="dxa"/>
          </w:tcPr>
          <w:p w14:paraId="43516CAD" w14:textId="7222208B" w:rsidR="000B7609" w:rsidRDefault="002D723E" w:rsidP="0042214D">
            <w:r w:rsidRPr="00421161">
              <w:lastRenderedPageBreak/>
              <w:t>2.4</w:t>
            </w:r>
          </w:p>
        </w:tc>
        <w:tc>
          <w:tcPr>
            <w:tcW w:w="1417" w:type="dxa"/>
          </w:tcPr>
          <w:p w14:paraId="25C30EE7" w14:textId="38EC5942" w:rsidR="000B7609" w:rsidRDefault="000B7609" w:rsidP="0042214D">
            <w:r>
              <w:t>Gebäudezugang</w:t>
            </w:r>
          </w:p>
        </w:tc>
        <w:tc>
          <w:tcPr>
            <w:tcW w:w="4962" w:type="dxa"/>
          </w:tcPr>
          <w:p w14:paraId="471F7687" w14:textId="4A64EB5F" w:rsidR="000B7609" w:rsidRDefault="00565DCF" w:rsidP="0042214D">
            <w:r>
              <w:t>Kennzeichnen der Eingänge mit dem Hinweis auf die geltenden Abstandsregeln. Kennzeic</w:t>
            </w:r>
            <w:r>
              <w:t>h</w:t>
            </w:r>
            <w:r>
              <w:t>nen der einzuhaltenden Abstände durch schwarz/gelbe Hinweise auf den Böden an den Eingängen.</w:t>
            </w:r>
          </w:p>
        </w:tc>
        <w:tc>
          <w:tcPr>
            <w:tcW w:w="1984" w:type="dxa"/>
          </w:tcPr>
          <w:p w14:paraId="1D13053E" w14:textId="32907444" w:rsidR="000B7609" w:rsidRDefault="00B0530E" w:rsidP="0042214D">
            <w:r>
              <w:t xml:space="preserve">Abteiltung 3.1, </w:t>
            </w:r>
            <w:r w:rsidR="00421161">
              <w:t>Hau</w:t>
            </w:r>
            <w:r w:rsidR="00421161">
              <w:t>s</w:t>
            </w:r>
            <w:r w:rsidR="00421161">
              <w:t>meisterdienst</w:t>
            </w:r>
          </w:p>
        </w:tc>
        <w:tc>
          <w:tcPr>
            <w:tcW w:w="1418" w:type="dxa"/>
          </w:tcPr>
          <w:p w14:paraId="7DBCDA16" w14:textId="6BA79C58" w:rsidR="000B7609" w:rsidRDefault="002E1D40" w:rsidP="0042214D">
            <w:r>
              <w:t>erl.</w:t>
            </w:r>
          </w:p>
        </w:tc>
      </w:tr>
      <w:tr w:rsidR="000B7609" w14:paraId="648AD949" w14:textId="77777777" w:rsidTr="5FD4437F">
        <w:trPr>
          <w:cantSplit/>
          <w:tblHeader/>
        </w:trPr>
        <w:tc>
          <w:tcPr>
            <w:tcW w:w="709" w:type="dxa"/>
          </w:tcPr>
          <w:p w14:paraId="1A775BA4" w14:textId="307046FA" w:rsidR="000B7609" w:rsidRDefault="002D723E" w:rsidP="0042214D">
            <w:r w:rsidRPr="00421161">
              <w:t>2.4</w:t>
            </w:r>
          </w:p>
        </w:tc>
        <w:tc>
          <w:tcPr>
            <w:tcW w:w="1417" w:type="dxa"/>
          </w:tcPr>
          <w:p w14:paraId="7003578D" w14:textId="564F89FC" w:rsidR="000B7609" w:rsidRDefault="000B7609" w:rsidP="0042214D">
            <w:r>
              <w:t>Foyer</w:t>
            </w:r>
          </w:p>
        </w:tc>
        <w:tc>
          <w:tcPr>
            <w:tcW w:w="4962" w:type="dxa"/>
          </w:tcPr>
          <w:p w14:paraId="7B59583B" w14:textId="77777777" w:rsidR="000B7609" w:rsidRDefault="00E92B4E" w:rsidP="0042214D">
            <w:r>
              <w:t>Hinweisschilder zu den zu nutzenden Wegen zu den Hörsälen.</w:t>
            </w:r>
          </w:p>
          <w:p w14:paraId="4B42A62C" w14:textId="2F6810AF" w:rsidR="00E92B4E" w:rsidRDefault="00E92B4E" w:rsidP="0042214D">
            <w:r>
              <w:t>Anbringen eines Händedesinfektionsspenders.</w:t>
            </w:r>
          </w:p>
        </w:tc>
        <w:tc>
          <w:tcPr>
            <w:tcW w:w="1984" w:type="dxa"/>
          </w:tcPr>
          <w:p w14:paraId="56EDB9D4" w14:textId="43E5D257" w:rsidR="000B7609" w:rsidRDefault="00B0530E" w:rsidP="0042214D">
            <w:r>
              <w:t xml:space="preserve">Abteilung 3.1, </w:t>
            </w:r>
            <w:r w:rsidR="00421161">
              <w:t>Hau</w:t>
            </w:r>
            <w:r w:rsidR="00421161">
              <w:t>s</w:t>
            </w:r>
            <w:r w:rsidR="00421161">
              <w:t>meisterdienst</w:t>
            </w:r>
          </w:p>
        </w:tc>
        <w:tc>
          <w:tcPr>
            <w:tcW w:w="1418" w:type="dxa"/>
          </w:tcPr>
          <w:p w14:paraId="78FEDDAB" w14:textId="449AEC05" w:rsidR="000B7609" w:rsidRDefault="002E1D40" w:rsidP="0042214D">
            <w:r>
              <w:t>erl.</w:t>
            </w:r>
          </w:p>
        </w:tc>
      </w:tr>
      <w:tr w:rsidR="0042214D" w14:paraId="66ECB646" w14:textId="77777777" w:rsidTr="5FD4437F">
        <w:trPr>
          <w:cantSplit/>
          <w:tblHeader/>
        </w:trPr>
        <w:tc>
          <w:tcPr>
            <w:tcW w:w="709" w:type="dxa"/>
          </w:tcPr>
          <w:p w14:paraId="1050E639" w14:textId="1F9AFC2D" w:rsidR="0042214D" w:rsidRDefault="002D723E" w:rsidP="0042214D">
            <w:r w:rsidRPr="00421161">
              <w:t>2.4</w:t>
            </w:r>
          </w:p>
        </w:tc>
        <w:tc>
          <w:tcPr>
            <w:tcW w:w="1417" w:type="dxa"/>
          </w:tcPr>
          <w:p w14:paraId="0A9CE044" w14:textId="55097824" w:rsidR="0042214D" w:rsidRDefault="0042214D" w:rsidP="0042214D">
            <w:r>
              <w:t>Flure und Tre</w:t>
            </w:r>
            <w:r>
              <w:t>p</w:t>
            </w:r>
            <w:r>
              <w:t>pen</w:t>
            </w:r>
          </w:p>
        </w:tc>
        <w:tc>
          <w:tcPr>
            <w:tcW w:w="4962" w:type="dxa"/>
          </w:tcPr>
          <w:p w14:paraId="352E23E7" w14:textId="047CDA32" w:rsidR="0042214D" w:rsidRDefault="00E92B4E" w:rsidP="0042214D">
            <w:r>
              <w:t xml:space="preserve">Richtungen </w:t>
            </w:r>
            <w:r w:rsidR="002E1D40">
              <w:t>für die</w:t>
            </w:r>
            <w:r>
              <w:t xml:space="preserve"> zu </w:t>
            </w:r>
            <w:r w:rsidR="002E1D40">
              <w:t>nutzenden Wege</w:t>
            </w:r>
            <w:r>
              <w:t xml:space="preserve"> vorg</w:t>
            </w:r>
            <w:r>
              <w:t>e</w:t>
            </w:r>
            <w:r>
              <w:t>ben und kennzeichnen.</w:t>
            </w:r>
          </w:p>
          <w:p w14:paraId="7D62E6DB" w14:textId="64DE09E3" w:rsidR="00E92B4E" w:rsidRDefault="00E92B4E" w:rsidP="0042214D"/>
        </w:tc>
        <w:tc>
          <w:tcPr>
            <w:tcW w:w="1984" w:type="dxa"/>
          </w:tcPr>
          <w:p w14:paraId="58778B84" w14:textId="73B64B77" w:rsidR="0042214D" w:rsidRDefault="00B0530E" w:rsidP="0042214D">
            <w:r>
              <w:t xml:space="preserve">Abteilung 3.1, </w:t>
            </w:r>
            <w:r w:rsidR="00421161">
              <w:t>Hau</w:t>
            </w:r>
            <w:r w:rsidR="00421161">
              <w:t>s</w:t>
            </w:r>
            <w:r w:rsidR="00421161">
              <w:t>meisterdienst</w:t>
            </w:r>
          </w:p>
        </w:tc>
        <w:tc>
          <w:tcPr>
            <w:tcW w:w="1418" w:type="dxa"/>
          </w:tcPr>
          <w:p w14:paraId="3CFEDF8B" w14:textId="7377E5B4" w:rsidR="0042214D" w:rsidRDefault="002E1D40" w:rsidP="0042214D">
            <w:r>
              <w:t>erl.</w:t>
            </w:r>
          </w:p>
          <w:p w14:paraId="18D2B815" w14:textId="77777777" w:rsidR="0042214D" w:rsidRDefault="0042214D" w:rsidP="0042214D"/>
        </w:tc>
      </w:tr>
      <w:tr w:rsidR="0042214D" w14:paraId="69485597" w14:textId="77777777" w:rsidTr="5FD4437F">
        <w:trPr>
          <w:cantSplit/>
          <w:tblHeader/>
        </w:trPr>
        <w:tc>
          <w:tcPr>
            <w:tcW w:w="709" w:type="dxa"/>
          </w:tcPr>
          <w:p w14:paraId="3EE2139F" w14:textId="1DA711CD" w:rsidR="0042214D" w:rsidRDefault="002D723E" w:rsidP="0042214D">
            <w:r w:rsidRPr="00421161">
              <w:t>2.4</w:t>
            </w:r>
          </w:p>
        </w:tc>
        <w:tc>
          <w:tcPr>
            <w:tcW w:w="1417" w:type="dxa"/>
          </w:tcPr>
          <w:p w14:paraId="021792A8" w14:textId="0D0F7FE6" w:rsidR="0042214D" w:rsidRDefault="000B7609" w:rsidP="0042214D">
            <w:r>
              <w:t>Sanitäranlagen</w:t>
            </w:r>
          </w:p>
        </w:tc>
        <w:tc>
          <w:tcPr>
            <w:tcW w:w="4962" w:type="dxa"/>
          </w:tcPr>
          <w:p w14:paraId="13AABD59" w14:textId="77777777" w:rsidR="0042214D" w:rsidRDefault="00E92B4E" w:rsidP="0042214D">
            <w:r>
              <w:t>Abstandshinweise vor den Sanitäranlagen a</w:t>
            </w:r>
            <w:r>
              <w:t>n</w:t>
            </w:r>
            <w:r>
              <w:t>bringen</w:t>
            </w:r>
          </w:p>
          <w:p w14:paraId="035DCBB5" w14:textId="3977FB56" w:rsidR="00E92B4E" w:rsidRDefault="00E92B4E" w:rsidP="0042214D">
            <w:r>
              <w:t>Hygienehinweise zum richtigen Händewaschen in den Sanitäranlagen anbringen.</w:t>
            </w:r>
          </w:p>
          <w:p w14:paraId="4AF1DD65" w14:textId="50D615BC" w:rsidR="00E92B4E" w:rsidRDefault="00E92B4E" w:rsidP="0042214D">
            <w:r>
              <w:t>Vor den Sanitäranlagen erfolgt die Installation von je einem Händedesinfektionsspender.</w:t>
            </w:r>
          </w:p>
          <w:p w14:paraId="400C9D9F" w14:textId="070F3EEE" w:rsidR="00E92B4E" w:rsidRDefault="00E92B4E" w:rsidP="0042214D">
            <w:r>
              <w:t>Bestellung der Spender</w:t>
            </w:r>
          </w:p>
          <w:p w14:paraId="5D61ECFA" w14:textId="61227E8D" w:rsidR="00E92B4E" w:rsidRDefault="00E92B4E" w:rsidP="0042214D"/>
        </w:tc>
        <w:tc>
          <w:tcPr>
            <w:tcW w:w="1984" w:type="dxa"/>
          </w:tcPr>
          <w:p w14:paraId="29E96457" w14:textId="6A389D0E" w:rsidR="0042214D" w:rsidRDefault="00B0530E" w:rsidP="0042214D">
            <w:r>
              <w:t xml:space="preserve">Abteilung 3.1, </w:t>
            </w:r>
            <w:r w:rsidR="00421161">
              <w:t>Hau</w:t>
            </w:r>
            <w:r w:rsidR="00421161">
              <w:t>s</w:t>
            </w:r>
            <w:r w:rsidR="00421161">
              <w:t>meisterdienst</w:t>
            </w:r>
          </w:p>
        </w:tc>
        <w:tc>
          <w:tcPr>
            <w:tcW w:w="1418" w:type="dxa"/>
          </w:tcPr>
          <w:p w14:paraId="1D0BD072" w14:textId="06595BF3" w:rsidR="0042214D" w:rsidRDefault="002E1D40" w:rsidP="0042214D">
            <w:r>
              <w:t>erl.</w:t>
            </w:r>
          </w:p>
        </w:tc>
      </w:tr>
      <w:tr w:rsidR="0042214D" w14:paraId="1441E826" w14:textId="77777777" w:rsidTr="5FD4437F">
        <w:trPr>
          <w:cantSplit/>
          <w:tblHeader/>
        </w:trPr>
        <w:tc>
          <w:tcPr>
            <w:tcW w:w="709" w:type="dxa"/>
          </w:tcPr>
          <w:p w14:paraId="2219818F" w14:textId="05C828E2" w:rsidR="0042214D" w:rsidRDefault="002D723E" w:rsidP="0042214D">
            <w:r w:rsidRPr="00421161">
              <w:t>2.4</w:t>
            </w:r>
          </w:p>
        </w:tc>
        <w:tc>
          <w:tcPr>
            <w:tcW w:w="1417" w:type="dxa"/>
          </w:tcPr>
          <w:p w14:paraId="478C1487" w14:textId="3F167053" w:rsidR="0042214D" w:rsidRDefault="000B7609" w:rsidP="0042214D">
            <w:r>
              <w:t>Aufzug</w:t>
            </w:r>
          </w:p>
        </w:tc>
        <w:tc>
          <w:tcPr>
            <w:tcW w:w="4962" w:type="dxa"/>
          </w:tcPr>
          <w:p w14:paraId="3775C78C" w14:textId="4CF06EB1" w:rsidR="0042214D" w:rsidRDefault="00E92B4E" w:rsidP="0042214D">
            <w:r>
              <w:t>Kennzeichnung, dass nur eine Person den Aufzug nutzen darf.</w:t>
            </w:r>
          </w:p>
        </w:tc>
        <w:tc>
          <w:tcPr>
            <w:tcW w:w="1984" w:type="dxa"/>
          </w:tcPr>
          <w:p w14:paraId="71BBA550" w14:textId="020829AC" w:rsidR="0042214D" w:rsidRDefault="00B0530E" w:rsidP="0042214D">
            <w:r>
              <w:t xml:space="preserve">Abteilung 3.1, </w:t>
            </w:r>
            <w:r w:rsidR="00421161">
              <w:t>Hau</w:t>
            </w:r>
            <w:r w:rsidR="00421161">
              <w:t>s</w:t>
            </w:r>
            <w:r w:rsidR="00421161">
              <w:t>meisterdienst</w:t>
            </w:r>
          </w:p>
        </w:tc>
        <w:tc>
          <w:tcPr>
            <w:tcW w:w="1418" w:type="dxa"/>
          </w:tcPr>
          <w:p w14:paraId="45B38D56" w14:textId="69942BF7" w:rsidR="0042214D" w:rsidRDefault="002E1D40" w:rsidP="0042214D">
            <w:r>
              <w:t>erl.</w:t>
            </w:r>
          </w:p>
        </w:tc>
      </w:tr>
      <w:tr w:rsidR="0042214D" w14:paraId="32840E73" w14:textId="77777777" w:rsidTr="5FD4437F">
        <w:trPr>
          <w:cantSplit/>
          <w:tblHeader/>
        </w:trPr>
        <w:tc>
          <w:tcPr>
            <w:tcW w:w="709" w:type="dxa"/>
          </w:tcPr>
          <w:p w14:paraId="3F73AD5B" w14:textId="77777777" w:rsidR="0042214D" w:rsidRDefault="0042214D" w:rsidP="0042214D"/>
        </w:tc>
        <w:tc>
          <w:tcPr>
            <w:tcW w:w="1417" w:type="dxa"/>
          </w:tcPr>
          <w:p w14:paraId="53CE54B3" w14:textId="2A1AA56B" w:rsidR="0042214D" w:rsidRDefault="002D723E" w:rsidP="0042214D">
            <w:r>
              <w:t>Allgemein</w:t>
            </w:r>
          </w:p>
        </w:tc>
        <w:tc>
          <w:tcPr>
            <w:tcW w:w="4962" w:type="dxa"/>
          </w:tcPr>
          <w:p w14:paraId="58C4BFE8" w14:textId="77777777" w:rsidR="0042214D" w:rsidRDefault="002D723E" w:rsidP="0042214D">
            <w:r>
              <w:t>Für Pflichtveranstaltungen sind in der Neuen Universität MNS vorzuhalten um ggfls. Studi</w:t>
            </w:r>
            <w:r>
              <w:t>e</w:t>
            </w:r>
            <w:r>
              <w:t xml:space="preserve">renden und Dozenten </w:t>
            </w:r>
            <w:r w:rsidR="00990102">
              <w:t>Masken aushändigen zu können.</w:t>
            </w:r>
          </w:p>
          <w:p w14:paraId="3E5BB524" w14:textId="77777777" w:rsidR="00990102" w:rsidRDefault="00990102" w:rsidP="0042214D">
            <w:r>
              <w:t>Des Weiteren sollen zu nutzende Räume mit Flächendesinfektionsmitteln ausgerüstet we</w:t>
            </w:r>
            <w:r>
              <w:t>r</w:t>
            </w:r>
            <w:r>
              <w:t>den um den Dozenten die Möglichkeit zu geben gemeinsam genutzte Gegenstände zu desinf</w:t>
            </w:r>
            <w:r>
              <w:t>i</w:t>
            </w:r>
            <w:r>
              <w:t>zieren.</w:t>
            </w:r>
          </w:p>
          <w:p w14:paraId="0C1D95DA" w14:textId="0EA84B0C" w:rsidR="00990102" w:rsidRDefault="00990102" w:rsidP="00990102">
            <w:r>
              <w:t>Eine Zwischenreinigung der Tische und Bänke in den Hörsälen ist bei Mehrfachnutzung der Räumlichkeiten sicherzustellen.</w:t>
            </w:r>
          </w:p>
        </w:tc>
        <w:tc>
          <w:tcPr>
            <w:tcW w:w="1984" w:type="dxa"/>
          </w:tcPr>
          <w:p w14:paraId="137A1818" w14:textId="3533DAF5" w:rsidR="0042214D" w:rsidRDefault="00B0530E" w:rsidP="0042214D">
            <w:r>
              <w:t xml:space="preserve">Abteilung </w:t>
            </w:r>
            <w:r w:rsidR="002E1D40">
              <w:t>3.1</w:t>
            </w:r>
            <w:r>
              <w:t>, Hau</w:t>
            </w:r>
            <w:r>
              <w:t>s</w:t>
            </w:r>
            <w:r>
              <w:t>meisterdienst</w:t>
            </w:r>
          </w:p>
          <w:p w14:paraId="2E3447E8" w14:textId="77777777" w:rsidR="00B0530E" w:rsidRDefault="00B0530E" w:rsidP="0042214D"/>
          <w:p w14:paraId="34B7EDB4" w14:textId="77777777" w:rsidR="00B0530E" w:rsidRDefault="00B0530E" w:rsidP="0042214D">
            <w:r>
              <w:t>Dozentinnen und Dozenten</w:t>
            </w:r>
          </w:p>
          <w:p w14:paraId="62F6A877" w14:textId="77777777" w:rsidR="00B0530E" w:rsidRDefault="00B0530E" w:rsidP="0042214D"/>
          <w:p w14:paraId="3C66346F" w14:textId="0DFAE277" w:rsidR="00B0530E" w:rsidRDefault="00B0530E" w:rsidP="0042214D">
            <w:r>
              <w:t>Abteilung 3.1, Rein</w:t>
            </w:r>
            <w:r>
              <w:t>i</w:t>
            </w:r>
            <w:r>
              <w:t>gungsdienst</w:t>
            </w:r>
          </w:p>
        </w:tc>
        <w:tc>
          <w:tcPr>
            <w:tcW w:w="1418" w:type="dxa"/>
          </w:tcPr>
          <w:p w14:paraId="7E646480" w14:textId="2ED6FC33" w:rsidR="0042214D" w:rsidRDefault="002E1D40" w:rsidP="0042214D">
            <w:r>
              <w:t>erl.</w:t>
            </w:r>
          </w:p>
          <w:p w14:paraId="6C707D4E" w14:textId="77777777" w:rsidR="0042214D" w:rsidRDefault="0042214D" w:rsidP="0042214D"/>
        </w:tc>
      </w:tr>
    </w:tbl>
    <w:p w14:paraId="61A19203" w14:textId="0F26EA49" w:rsidR="004369E5" w:rsidRDefault="004369E5" w:rsidP="004369E5">
      <w:pPr>
        <w:tabs>
          <w:tab w:val="left" w:pos="3686"/>
        </w:tabs>
        <w:ind w:left="708"/>
        <w:rPr>
          <w:rFonts w:cs="Arial"/>
        </w:rPr>
      </w:pPr>
    </w:p>
    <w:tbl>
      <w:tblPr>
        <w:tblStyle w:val="Tabellenraster"/>
        <w:tblW w:w="10490" w:type="dxa"/>
        <w:tblInd w:w="137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4369E5" w:rsidRPr="004369E5" w14:paraId="1B499DC0" w14:textId="77777777" w:rsidTr="5FD4437F">
        <w:trPr>
          <w:cantSplit/>
          <w:tblHeader/>
        </w:trPr>
        <w:tc>
          <w:tcPr>
            <w:tcW w:w="5245" w:type="dxa"/>
            <w:shd w:val="clear" w:color="auto" w:fill="D9D9D9" w:themeFill="background1" w:themeFillShade="D9"/>
          </w:tcPr>
          <w:p w14:paraId="0E6B6219" w14:textId="77777777" w:rsidR="004369E5" w:rsidRPr="004369E5" w:rsidRDefault="5FD4437F" w:rsidP="5FD4437F">
            <w:pPr>
              <w:tabs>
                <w:tab w:val="left" w:pos="3686"/>
              </w:tabs>
              <w:rPr>
                <w:rFonts w:cs="Arial"/>
                <w:b/>
                <w:bCs/>
              </w:rPr>
            </w:pPr>
            <w:r w:rsidRPr="5FD4437F">
              <w:rPr>
                <w:rFonts w:cs="Arial"/>
                <w:b/>
                <w:bCs/>
              </w:rPr>
              <w:t xml:space="preserve">Unterschrift des Beauftragten für die Durchführung der Gefährdungsbeurteilung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89F1DDE" w14:textId="77777777" w:rsidR="004369E5" w:rsidRPr="004369E5" w:rsidRDefault="5FD4437F" w:rsidP="5FD4437F">
            <w:pPr>
              <w:tabs>
                <w:tab w:val="left" w:pos="3686"/>
              </w:tabs>
              <w:rPr>
                <w:rFonts w:cs="Arial"/>
                <w:b/>
                <w:bCs/>
              </w:rPr>
            </w:pPr>
            <w:r w:rsidRPr="5FD4437F">
              <w:rPr>
                <w:rFonts w:cs="Arial"/>
                <w:b/>
                <w:bCs/>
              </w:rPr>
              <w:t xml:space="preserve">Unterschrift des Bereichsleiters </w:t>
            </w:r>
          </w:p>
        </w:tc>
      </w:tr>
      <w:tr w:rsidR="004369E5" w14:paraId="124ED8A7" w14:textId="77777777" w:rsidTr="5FD4437F">
        <w:trPr>
          <w:cantSplit/>
          <w:tblHeader/>
        </w:trPr>
        <w:tc>
          <w:tcPr>
            <w:tcW w:w="5245" w:type="dxa"/>
          </w:tcPr>
          <w:p w14:paraId="723588E4" w14:textId="79879F9A" w:rsidR="004369E5" w:rsidRDefault="002E1D40" w:rsidP="00FF1EB6">
            <w:pPr>
              <w:tabs>
                <w:tab w:val="left" w:pos="3686"/>
              </w:tabs>
              <w:rPr>
                <w:rFonts w:cs="Arial"/>
              </w:rPr>
            </w:pPr>
            <w:r>
              <w:rPr>
                <w:rFonts w:cs="Arial"/>
              </w:rPr>
              <w:t>Gez. Thorsten König</w:t>
            </w:r>
          </w:p>
        </w:tc>
        <w:tc>
          <w:tcPr>
            <w:tcW w:w="5245" w:type="dxa"/>
          </w:tcPr>
          <w:p w14:paraId="0AD1913C" w14:textId="50A72DCB" w:rsidR="004369E5" w:rsidRDefault="004369E5" w:rsidP="00FF1EB6">
            <w:pPr>
              <w:tabs>
                <w:tab w:val="left" w:pos="3686"/>
              </w:tabs>
              <w:rPr>
                <w:rFonts w:cs="Arial"/>
              </w:rPr>
            </w:pPr>
          </w:p>
          <w:p w14:paraId="24BD6EC2" w14:textId="77777777" w:rsidR="004369E5" w:rsidRDefault="004369E5" w:rsidP="00FF1EB6">
            <w:pPr>
              <w:tabs>
                <w:tab w:val="left" w:pos="3686"/>
              </w:tabs>
              <w:rPr>
                <w:rFonts w:cs="Arial"/>
              </w:rPr>
            </w:pPr>
          </w:p>
        </w:tc>
      </w:tr>
    </w:tbl>
    <w:p w14:paraId="01F7B835" w14:textId="77777777" w:rsidR="005249EB" w:rsidRDefault="005249EB" w:rsidP="005624BB"/>
    <w:sectPr w:rsidR="005249EB" w:rsidSect="00C46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851" w:header="102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88BE7" w14:textId="77777777" w:rsidR="000461A9" w:rsidRDefault="000461A9" w:rsidP="005C1191">
      <w:pPr>
        <w:spacing w:after="0" w:line="240" w:lineRule="auto"/>
      </w:pPr>
      <w:r>
        <w:separator/>
      </w:r>
    </w:p>
  </w:endnote>
  <w:endnote w:type="continuationSeparator" w:id="0">
    <w:p w14:paraId="2F46615C" w14:textId="77777777" w:rsidR="000461A9" w:rsidRDefault="000461A9" w:rsidP="005C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BCAD2" w14:textId="77777777" w:rsidR="006B7A4D" w:rsidRDefault="006B7A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851"/>
      <w:gridCol w:w="2976"/>
      <w:gridCol w:w="1689"/>
    </w:tblGrid>
    <w:tr w:rsidR="007F030E" w14:paraId="45F1F5AF" w14:textId="77777777" w:rsidTr="5FD4437F">
      <w:tc>
        <w:tcPr>
          <w:tcW w:w="10194" w:type="dxa"/>
          <w:gridSpan w:val="4"/>
          <w:vAlign w:val="bottom"/>
        </w:tcPr>
        <w:p w14:paraId="1AC3005F" w14:textId="4CAF0A24" w:rsidR="007F030E" w:rsidRPr="001D5712" w:rsidRDefault="5FD4437F" w:rsidP="006B7A4D">
          <w:pPr>
            <w:spacing w:before="120" w:after="60"/>
            <w:rPr>
              <w:color w:val="595959" w:themeColor="text1" w:themeTint="A6"/>
              <w:sz w:val="18"/>
              <w:szCs w:val="18"/>
            </w:rPr>
          </w:pPr>
          <w:r w:rsidRPr="5FD4437F">
            <w:rPr>
              <w:color w:val="595959" w:themeColor="text1" w:themeTint="A6"/>
              <w:sz w:val="18"/>
              <w:szCs w:val="18"/>
            </w:rPr>
            <w:t xml:space="preserve">Eine Beratung durch die Sicherheitsabteilung </w:t>
          </w:r>
          <w:r w:rsidR="006B7A4D">
            <w:rPr>
              <w:color w:val="595959" w:themeColor="text1" w:themeTint="A6"/>
              <w:sz w:val="18"/>
              <w:szCs w:val="18"/>
            </w:rPr>
            <w:t>jederzeit</w:t>
          </w:r>
          <w:r w:rsidRPr="5FD4437F">
            <w:rPr>
              <w:color w:val="595959" w:themeColor="text1" w:themeTint="A6"/>
              <w:sz w:val="18"/>
              <w:szCs w:val="18"/>
            </w:rPr>
            <w:t xml:space="preserve"> möglich. Tel: 54</w:t>
          </w:r>
          <w:r w:rsidR="00D11925">
            <w:rPr>
              <w:color w:val="595959" w:themeColor="text1" w:themeTint="A6"/>
              <w:sz w:val="18"/>
              <w:szCs w:val="18"/>
            </w:rPr>
            <w:t>-</w:t>
          </w:r>
          <w:r w:rsidRPr="5FD4437F">
            <w:rPr>
              <w:color w:val="595959" w:themeColor="text1" w:themeTint="A6"/>
              <w:sz w:val="18"/>
              <w:szCs w:val="18"/>
            </w:rPr>
            <w:t>12331</w:t>
          </w:r>
        </w:p>
      </w:tc>
    </w:tr>
    <w:tr w:rsidR="007F030E" w14:paraId="122D3503" w14:textId="77777777" w:rsidTr="5FD4437F">
      <w:tc>
        <w:tcPr>
          <w:tcW w:w="4678" w:type="dxa"/>
          <w:vAlign w:val="bottom"/>
        </w:tcPr>
        <w:p w14:paraId="6E6B04C0" w14:textId="77777777" w:rsidR="007F030E" w:rsidRPr="001D5712" w:rsidRDefault="007F030E" w:rsidP="004A1046">
          <w:pPr>
            <w:pStyle w:val="Fuzeile"/>
            <w:tabs>
              <w:tab w:val="clear" w:pos="4536"/>
              <w:tab w:val="clear" w:pos="9072"/>
              <w:tab w:val="left" w:pos="10365"/>
            </w:tabs>
            <w:jc w:val="center"/>
          </w:pPr>
        </w:p>
      </w:tc>
      <w:tc>
        <w:tcPr>
          <w:tcW w:w="851" w:type="dxa"/>
          <w:vAlign w:val="bottom"/>
        </w:tcPr>
        <w:p w14:paraId="1AA23336" w14:textId="60AF746B" w:rsidR="007F030E" w:rsidRPr="001D5712" w:rsidRDefault="007F030E" w:rsidP="004A1046">
          <w:pPr>
            <w:pStyle w:val="Fuzeile"/>
            <w:tabs>
              <w:tab w:val="clear" w:pos="4536"/>
              <w:tab w:val="clear" w:pos="9072"/>
              <w:tab w:val="left" w:pos="10365"/>
            </w:tabs>
            <w:jc w:val="center"/>
          </w:pPr>
        </w:p>
      </w:tc>
      <w:tc>
        <w:tcPr>
          <w:tcW w:w="2976" w:type="dxa"/>
          <w:vAlign w:val="bottom"/>
        </w:tcPr>
        <w:p w14:paraId="5B936306" w14:textId="0C22A2C6" w:rsidR="007F030E" w:rsidRPr="001D5712" w:rsidRDefault="007F030E" w:rsidP="00D22800">
          <w:pPr>
            <w:pStyle w:val="Fuzeile"/>
            <w:tabs>
              <w:tab w:val="clear" w:pos="4536"/>
              <w:tab w:val="clear" w:pos="9072"/>
              <w:tab w:val="left" w:pos="10365"/>
            </w:tabs>
            <w:jc w:val="center"/>
          </w:pPr>
        </w:p>
      </w:tc>
      <w:tc>
        <w:tcPr>
          <w:tcW w:w="1689" w:type="dxa"/>
          <w:vAlign w:val="bottom"/>
        </w:tcPr>
        <w:p w14:paraId="404AD72A" w14:textId="43351DFF" w:rsidR="007F030E" w:rsidRPr="001D5712" w:rsidRDefault="5FD4437F" w:rsidP="004A1046">
          <w:pPr>
            <w:pStyle w:val="Fuzeile"/>
            <w:tabs>
              <w:tab w:val="clear" w:pos="4536"/>
              <w:tab w:val="clear" w:pos="9072"/>
              <w:tab w:val="left" w:pos="10365"/>
            </w:tabs>
            <w:jc w:val="center"/>
          </w:pPr>
          <w:r>
            <w:t xml:space="preserve">Seite </w:t>
          </w:r>
          <w:r w:rsidR="007F030E" w:rsidRPr="5FD4437F">
            <w:rPr>
              <w:b/>
              <w:bCs/>
              <w:noProof/>
            </w:rPr>
            <w:fldChar w:fldCharType="begin"/>
          </w:r>
          <w:r w:rsidR="007F030E" w:rsidRPr="5FD4437F">
            <w:rPr>
              <w:b/>
              <w:bCs/>
              <w:noProof/>
            </w:rPr>
            <w:instrText>PAGE  \* Arabic  \* MERGEFORMAT</w:instrText>
          </w:r>
          <w:r w:rsidR="007F030E" w:rsidRPr="5FD4437F">
            <w:rPr>
              <w:b/>
              <w:bCs/>
              <w:noProof/>
            </w:rPr>
            <w:fldChar w:fldCharType="separate"/>
          </w:r>
          <w:r w:rsidR="00F72C98">
            <w:rPr>
              <w:b/>
              <w:bCs/>
              <w:noProof/>
            </w:rPr>
            <w:t>2</w:t>
          </w:r>
          <w:r w:rsidR="007F030E" w:rsidRPr="5FD4437F">
            <w:rPr>
              <w:b/>
              <w:bCs/>
              <w:noProof/>
            </w:rPr>
            <w:fldChar w:fldCharType="end"/>
          </w:r>
          <w:r>
            <w:t xml:space="preserve"> von </w:t>
          </w:r>
          <w:r w:rsidR="007F030E" w:rsidRPr="5FD4437F">
            <w:rPr>
              <w:b/>
              <w:bCs/>
              <w:noProof/>
            </w:rPr>
            <w:fldChar w:fldCharType="begin"/>
          </w:r>
          <w:r w:rsidR="007F030E" w:rsidRPr="5FD4437F">
            <w:rPr>
              <w:b/>
              <w:bCs/>
              <w:noProof/>
            </w:rPr>
            <w:instrText>NUMPAGES  \* Arabic  \* MERGEFORMAT</w:instrText>
          </w:r>
          <w:r w:rsidR="007F030E" w:rsidRPr="5FD4437F">
            <w:rPr>
              <w:b/>
              <w:bCs/>
              <w:noProof/>
            </w:rPr>
            <w:fldChar w:fldCharType="separate"/>
          </w:r>
          <w:r w:rsidR="00F72C98">
            <w:rPr>
              <w:b/>
              <w:bCs/>
              <w:noProof/>
            </w:rPr>
            <w:t>4</w:t>
          </w:r>
          <w:r w:rsidR="007F030E" w:rsidRPr="5FD4437F">
            <w:rPr>
              <w:b/>
              <w:bCs/>
              <w:noProof/>
            </w:rPr>
            <w:fldChar w:fldCharType="end"/>
          </w:r>
        </w:p>
      </w:tc>
    </w:tr>
  </w:tbl>
  <w:p w14:paraId="6B5763E4" w14:textId="77777777" w:rsidR="007F030E" w:rsidRDefault="007F030E" w:rsidP="004A1046">
    <w:pPr>
      <w:pStyle w:val="Fuzeile"/>
      <w:tabs>
        <w:tab w:val="clear" w:pos="4536"/>
        <w:tab w:val="clear" w:pos="9072"/>
        <w:tab w:val="left" w:pos="1036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4381D" w14:textId="77777777" w:rsidR="006B7A4D" w:rsidRDefault="006B7A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49CBC" w14:textId="77777777" w:rsidR="000461A9" w:rsidRDefault="000461A9" w:rsidP="005C1191">
      <w:pPr>
        <w:spacing w:after="0" w:line="240" w:lineRule="auto"/>
      </w:pPr>
      <w:r>
        <w:separator/>
      </w:r>
    </w:p>
  </w:footnote>
  <w:footnote w:type="continuationSeparator" w:id="0">
    <w:p w14:paraId="1CBE7D4A" w14:textId="77777777" w:rsidR="000461A9" w:rsidRDefault="000461A9" w:rsidP="005C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11675" w14:textId="77777777" w:rsidR="006B7A4D" w:rsidRDefault="006B7A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C5C7B" w14:textId="313A56FA" w:rsidR="0054068A" w:rsidRDefault="00D11925" w:rsidP="0054068A">
    <w:pPr>
      <w:pStyle w:val="Kopfzeile"/>
      <w:jc w:val="right"/>
    </w:pPr>
    <w:r>
      <w:t xml:space="preserve">22. </w:t>
    </w:r>
    <w:r w:rsidR="0054068A">
      <w:t>April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49EEC" w14:textId="77777777" w:rsidR="006B7A4D" w:rsidRDefault="006B7A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BC"/>
    <w:multiLevelType w:val="multilevel"/>
    <w:tmpl w:val="DEB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A5C90"/>
    <w:multiLevelType w:val="multilevel"/>
    <w:tmpl w:val="878E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3148E"/>
    <w:multiLevelType w:val="multilevel"/>
    <w:tmpl w:val="5E5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27CD5"/>
    <w:multiLevelType w:val="hybridMultilevel"/>
    <w:tmpl w:val="BC8E0562"/>
    <w:lvl w:ilvl="0" w:tplc="005413C4">
      <w:start w:val="26"/>
      <w:numFmt w:val="bullet"/>
      <w:lvlText w:val=""/>
      <w:lvlJc w:val="left"/>
      <w:pPr>
        <w:ind w:left="819" w:hanging="360"/>
      </w:pPr>
      <w:rPr>
        <w:rFonts w:ascii="Wingdings" w:eastAsia="SimSun" w:hAnsi="Wingdings" w:cs="Aria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156869A9"/>
    <w:multiLevelType w:val="multilevel"/>
    <w:tmpl w:val="6CDA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97FEA"/>
    <w:multiLevelType w:val="multilevel"/>
    <w:tmpl w:val="240E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E53C3"/>
    <w:multiLevelType w:val="multilevel"/>
    <w:tmpl w:val="3956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A139E"/>
    <w:multiLevelType w:val="multilevel"/>
    <w:tmpl w:val="A44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43DDD"/>
    <w:multiLevelType w:val="hybridMultilevel"/>
    <w:tmpl w:val="F66AD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7576C"/>
    <w:multiLevelType w:val="multilevel"/>
    <w:tmpl w:val="2FEE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67F0D"/>
    <w:multiLevelType w:val="multilevel"/>
    <w:tmpl w:val="B346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01A88"/>
    <w:multiLevelType w:val="hybridMultilevel"/>
    <w:tmpl w:val="A16C5322"/>
    <w:lvl w:ilvl="0" w:tplc="C820049E">
      <w:start w:val="1"/>
      <w:numFmt w:val="decimal"/>
      <w:lvlText w:val="5. B. %1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4307203F"/>
    <w:multiLevelType w:val="hybridMultilevel"/>
    <w:tmpl w:val="92E025C4"/>
    <w:lvl w:ilvl="0" w:tplc="28F0FDCC">
      <w:start w:val="26"/>
      <w:numFmt w:val="bullet"/>
      <w:lvlText w:val=""/>
      <w:lvlJc w:val="left"/>
      <w:pPr>
        <w:ind w:left="819" w:hanging="360"/>
      </w:pPr>
      <w:rPr>
        <w:rFonts w:ascii="Wingdings" w:eastAsia="SimSun" w:hAnsi="Wingdings" w:cs="Arial" w:hint="default"/>
        <w:i w:val="0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4E10724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C06AFF"/>
    <w:multiLevelType w:val="hybridMultilevel"/>
    <w:tmpl w:val="28C0C608"/>
    <w:lvl w:ilvl="0" w:tplc="268C375C">
      <w:start w:val="1"/>
      <w:numFmt w:val="decimal"/>
      <w:lvlText w:val="5.C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90856"/>
    <w:multiLevelType w:val="multilevel"/>
    <w:tmpl w:val="A6AE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482AA3"/>
    <w:multiLevelType w:val="multilevel"/>
    <w:tmpl w:val="BCC0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C80A89"/>
    <w:multiLevelType w:val="multilevel"/>
    <w:tmpl w:val="9FE2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54D6A"/>
    <w:multiLevelType w:val="multilevel"/>
    <w:tmpl w:val="24F8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B9075C"/>
    <w:multiLevelType w:val="hybridMultilevel"/>
    <w:tmpl w:val="4E4889D6"/>
    <w:lvl w:ilvl="0" w:tplc="800CB26C">
      <w:start w:val="1"/>
      <w:numFmt w:val="decimal"/>
      <w:lvlText w:val="7.C.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0D6418"/>
    <w:multiLevelType w:val="multilevel"/>
    <w:tmpl w:val="9204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15"/>
  </w:num>
  <w:num w:numId="7">
    <w:abstractNumId w:val="19"/>
  </w:num>
  <w:num w:numId="8">
    <w:abstractNumId w:val="2"/>
  </w:num>
  <w:num w:numId="9">
    <w:abstractNumId w:val="20"/>
  </w:num>
  <w:num w:numId="10">
    <w:abstractNumId w:val="5"/>
  </w:num>
  <w:num w:numId="11">
    <w:abstractNumId w:val="1"/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18"/>
  </w:num>
  <w:num w:numId="17">
    <w:abstractNumId w:val="10"/>
  </w:num>
  <w:num w:numId="18">
    <w:abstractNumId w:val="7"/>
  </w:num>
  <w:num w:numId="19">
    <w:abstractNumId w:val="1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BB"/>
    <w:rsid w:val="00001915"/>
    <w:rsid w:val="00010EDB"/>
    <w:rsid w:val="0002413F"/>
    <w:rsid w:val="000461A9"/>
    <w:rsid w:val="00051FF5"/>
    <w:rsid w:val="00060B7E"/>
    <w:rsid w:val="000825DB"/>
    <w:rsid w:val="000A53B3"/>
    <w:rsid w:val="000A7EBA"/>
    <w:rsid w:val="000B59A3"/>
    <w:rsid w:val="000B7609"/>
    <w:rsid w:val="000C3031"/>
    <w:rsid w:val="000E0251"/>
    <w:rsid w:val="000E076F"/>
    <w:rsid w:val="000F3704"/>
    <w:rsid w:val="0014714C"/>
    <w:rsid w:val="0016189B"/>
    <w:rsid w:val="0016757F"/>
    <w:rsid w:val="00171F78"/>
    <w:rsid w:val="001912C4"/>
    <w:rsid w:val="001A062E"/>
    <w:rsid w:val="001A7E66"/>
    <w:rsid w:val="001B0416"/>
    <w:rsid w:val="001B1AE3"/>
    <w:rsid w:val="001D5712"/>
    <w:rsid w:val="001E08AC"/>
    <w:rsid w:val="001F3E8D"/>
    <w:rsid w:val="00210917"/>
    <w:rsid w:val="002148E9"/>
    <w:rsid w:val="00247CCE"/>
    <w:rsid w:val="00254A8F"/>
    <w:rsid w:val="0029152A"/>
    <w:rsid w:val="002D5202"/>
    <w:rsid w:val="002D723E"/>
    <w:rsid w:val="002E1D40"/>
    <w:rsid w:val="002E59EB"/>
    <w:rsid w:val="002F3ADD"/>
    <w:rsid w:val="00346D9A"/>
    <w:rsid w:val="003754CC"/>
    <w:rsid w:val="003817D6"/>
    <w:rsid w:val="0039311B"/>
    <w:rsid w:val="003A6CFC"/>
    <w:rsid w:val="003B3B19"/>
    <w:rsid w:val="003C0476"/>
    <w:rsid w:val="003C1558"/>
    <w:rsid w:val="003F7FC4"/>
    <w:rsid w:val="004064A7"/>
    <w:rsid w:val="00421161"/>
    <w:rsid w:val="00421CA4"/>
    <w:rsid w:val="0042214D"/>
    <w:rsid w:val="00433763"/>
    <w:rsid w:val="004369E5"/>
    <w:rsid w:val="00451BA6"/>
    <w:rsid w:val="00455761"/>
    <w:rsid w:val="0048175E"/>
    <w:rsid w:val="004A1046"/>
    <w:rsid w:val="004C4A31"/>
    <w:rsid w:val="004D09E2"/>
    <w:rsid w:val="004E050D"/>
    <w:rsid w:val="00516530"/>
    <w:rsid w:val="00517AE6"/>
    <w:rsid w:val="00521809"/>
    <w:rsid w:val="005249EB"/>
    <w:rsid w:val="00530916"/>
    <w:rsid w:val="00531D5B"/>
    <w:rsid w:val="0054068A"/>
    <w:rsid w:val="00547987"/>
    <w:rsid w:val="005504D9"/>
    <w:rsid w:val="00552BA5"/>
    <w:rsid w:val="005624BB"/>
    <w:rsid w:val="00563482"/>
    <w:rsid w:val="00565DCF"/>
    <w:rsid w:val="00571570"/>
    <w:rsid w:val="005C1191"/>
    <w:rsid w:val="005C65F4"/>
    <w:rsid w:val="005C76C2"/>
    <w:rsid w:val="00600669"/>
    <w:rsid w:val="00617273"/>
    <w:rsid w:val="006447A9"/>
    <w:rsid w:val="006512F0"/>
    <w:rsid w:val="006522B0"/>
    <w:rsid w:val="006647F3"/>
    <w:rsid w:val="00674FAC"/>
    <w:rsid w:val="006A274F"/>
    <w:rsid w:val="006A3A65"/>
    <w:rsid w:val="006B7A4D"/>
    <w:rsid w:val="006E3E44"/>
    <w:rsid w:val="00714177"/>
    <w:rsid w:val="00722197"/>
    <w:rsid w:val="00724799"/>
    <w:rsid w:val="0072591E"/>
    <w:rsid w:val="00743205"/>
    <w:rsid w:val="007478D7"/>
    <w:rsid w:val="00753882"/>
    <w:rsid w:val="00771020"/>
    <w:rsid w:val="00786B52"/>
    <w:rsid w:val="00786C3A"/>
    <w:rsid w:val="00795180"/>
    <w:rsid w:val="007B1D45"/>
    <w:rsid w:val="007D1C11"/>
    <w:rsid w:val="007F030E"/>
    <w:rsid w:val="007F6F1C"/>
    <w:rsid w:val="007F72C7"/>
    <w:rsid w:val="00801C1B"/>
    <w:rsid w:val="0080438B"/>
    <w:rsid w:val="00805C8E"/>
    <w:rsid w:val="00833478"/>
    <w:rsid w:val="00843A0C"/>
    <w:rsid w:val="00855BF4"/>
    <w:rsid w:val="00862863"/>
    <w:rsid w:val="00866A9F"/>
    <w:rsid w:val="00866B7C"/>
    <w:rsid w:val="0088706A"/>
    <w:rsid w:val="008B3AC3"/>
    <w:rsid w:val="008C3844"/>
    <w:rsid w:val="008C38FC"/>
    <w:rsid w:val="008D5A1C"/>
    <w:rsid w:val="008E7470"/>
    <w:rsid w:val="008F308A"/>
    <w:rsid w:val="008F43FA"/>
    <w:rsid w:val="00930119"/>
    <w:rsid w:val="00933432"/>
    <w:rsid w:val="00935D26"/>
    <w:rsid w:val="00990102"/>
    <w:rsid w:val="00995C99"/>
    <w:rsid w:val="009A1894"/>
    <w:rsid w:val="009B4027"/>
    <w:rsid w:val="009B57DE"/>
    <w:rsid w:val="009C07CE"/>
    <w:rsid w:val="009F0A5C"/>
    <w:rsid w:val="00A12A60"/>
    <w:rsid w:val="00A37020"/>
    <w:rsid w:val="00A37E4C"/>
    <w:rsid w:val="00A60789"/>
    <w:rsid w:val="00A859FA"/>
    <w:rsid w:val="00AC7C67"/>
    <w:rsid w:val="00AE43D1"/>
    <w:rsid w:val="00AF4A32"/>
    <w:rsid w:val="00B03A94"/>
    <w:rsid w:val="00B0530E"/>
    <w:rsid w:val="00B2174D"/>
    <w:rsid w:val="00B21961"/>
    <w:rsid w:val="00B21A76"/>
    <w:rsid w:val="00B27C51"/>
    <w:rsid w:val="00B3189C"/>
    <w:rsid w:val="00B31948"/>
    <w:rsid w:val="00B85B56"/>
    <w:rsid w:val="00BF1588"/>
    <w:rsid w:val="00BF1ABB"/>
    <w:rsid w:val="00BF1B4F"/>
    <w:rsid w:val="00C105EE"/>
    <w:rsid w:val="00C20790"/>
    <w:rsid w:val="00C3551E"/>
    <w:rsid w:val="00C3680A"/>
    <w:rsid w:val="00C44F08"/>
    <w:rsid w:val="00C46A48"/>
    <w:rsid w:val="00C77172"/>
    <w:rsid w:val="00CA102C"/>
    <w:rsid w:val="00CB32AD"/>
    <w:rsid w:val="00CE51B6"/>
    <w:rsid w:val="00CF2D5A"/>
    <w:rsid w:val="00D11925"/>
    <w:rsid w:val="00D22800"/>
    <w:rsid w:val="00D3622D"/>
    <w:rsid w:val="00D75647"/>
    <w:rsid w:val="00D8041D"/>
    <w:rsid w:val="00D84594"/>
    <w:rsid w:val="00D86288"/>
    <w:rsid w:val="00DA21AD"/>
    <w:rsid w:val="00DB4C47"/>
    <w:rsid w:val="00DC251C"/>
    <w:rsid w:val="00DD032D"/>
    <w:rsid w:val="00DD1C2A"/>
    <w:rsid w:val="00DE0523"/>
    <w:rsid w:val="00DE2050"/>
    <w:rsid w:val="00DF3F9E"/>
    <w:rsid w:val="00E10DBB"/>
    <w:rsid w:val="00E16DC5"/>
    <w:rsid w:val="00E23116"/>
    <w:rsid w:val="00E36655"/>
    <w:rsid w:val="00E40FBA"/>
    <w:rsid w:val="00E6008F"/>
    <w:rsid w:val="00E8180C"/>
    <w:rsid w:val="00E83478"/>
    <w:rsid w:val="00E92B4E"/>
    <w:rsid w:val="00EC4BEF"/>
    <w:rsid w:val="00ED26F1"/>
    <w:rsid w:val="00ED5E03"/>
    <w:rsid w:val="00EE427E"/>
    <w:rsid w:val="00EE66A2"/>
    <w:rsid w:val="00EF199A"/>
    <w:rsid w:val="00F062AB"/>
    <w:rsid w:val="00F23143"/>
    <w:rsid w:val="00F254B9"/>
    <w:rsid w:val="00F45858"/>
    <w:rsid w:val="00F55D0A"/>
    <w:rsid w:val="00F72C98"/>
    <w:rsid w:val="00F84E5F"/>
    <w:rsid w:val="00F95B60"/>
    <w:rsid w:val="00FA61C5"/>
    <w:rsid w:val="00FC670F"/>
    <w:rsid w:val="00FD204B"/>
    <w:rsid w:val="00FE6DFC"/>
    <w:rsid w:val="00FF32B4"/>
    <w:rsid w:val="14471516"/>
    <w:rsid w:val="1CD75855"/>
    <w:rsid w:val="5FD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B0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uiPriority w:val="2"/>
    <w:qFormat/>
    <w:rsid w:val="00421CA4"/>
    <w:pPr>
      <w:spacing w:after="120" w:line="276" w:lineRule="auto"/>
    </w:pPr>
    <w:rPr>
      <w:rFonts w:ascii="Arial" w:hAnsi="Arial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1D5712"/>
    <w:pPr>
      <w:keepNext/>
      <w:keepLines/>
      <w:spacing w:before="240" w:after="0"/>
      <w:outlineLvl w:val="0"/>
    </w:pPr>
    <w:rPr>
      <w:rFonts w:eastAsiaTheme="majorEastAsia" w:cstheme="majorBidi"/>
      <w:b/>
      <w:color w:val="C61826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1D5712"/>
    <w:pPr>
      <w:keepNext/>
      <w:keepLines/>
      <w:spacing w:before="240" w:after="240"/>
      <w:outlineLvl w:val="1"/>
    </w:pPr>
    <w:rPr>
      <w:rFonts w:eastAsiaTheme="majorEastAsia" w:cstheme="majorBidi"/>
      <w:b/>
      <w:color w:val="590D08"/>
      <w:sz w:val="22"/>
      <w:szCs w:val="26"/>
    </w:rPr>
  </w:style>
  <w:style w:type="paragraph" w:styleId="berschrift3">
    <w:name w:val="heading 3"/>
    <w:aliases w:val="Tabellenüberschrift"/>
    <w:basedOn w:val="Standard"/>
    <w:next w:val="Standard"/>
    <w:link w:val="berschrift3Zchn"/>
    <w:uiPriority w:val="9"/>
    <w:semiHidden/>
    <w:qFormat/>
    <w:rsid w:val="001D5712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qFormat/>
    <w:rsid w:val="008D5A1C"/>
    <w:pPr>
      <w:tabs>
        <w:tab w:val="center" w:pos="4536"/>
        <w:tab w:val="right" w:pos="9072"/>
      </w:tabs>
      <w:spacing w:before="80" w:after="80"/>
    </w:pPr>
    <w:rPr>
      <w:color w:val="595959" w:themeColor="text1" w:themeTint="A6"/>
      <w:sz w:val="18"/>
    </w:rPr>
  </w:style>
  <w:style w:type="character" w:customStyle="1" w:styleId="KopfzeileZchn">
    <w:name w:val="Kopfzeile Zchn"/>
    <w:basedOn w:val="Absatz-Standardschriftart"/>
    <w:link w:val="Kopfzeile"/>
    <w:uiPriority w:val="1"/>
    <w:rsid w:val="00060B7E"/>
    <w:rPr>
      <w:rFonts w:ascii="Arial" w:hAnsi="Arial"/>
      <w:color w:val="595959" w:themeColor="text1" w:themeTint="A6"/>
      <w:sz w:val="18"/>
    </w:rPr>
  </w:style>
  <w:style w:type="paragraph" w:styleId="Fuzeile">
    <w:name w:val="footer"/>
    <w:basedOn w:val="Standard"/>
    <w:link w:val="FuzeileZchn"/>
    <w:unhideWhenUsed/>
    <w:qFormat/>
    <w:rsid w:val="008D5A1C"/>
    <w:pPr>
      <w:tabs>
        <w:tab w:val="center" w:pos="4536"/>
        <w:tab w:val="right" w:pos="9072"/>
      </w:tabs>
      <w:spacing w:before="80" w:after="80"/>
    </w:pPr>
    <w:rPr>
      <w:color w:val="595959" w:themeColor="text1" w:themeTint="A6"/>
      <w:sz w:val="18"/>
    </w:rPr>
  </w:style>
  <w:style w:type="character" w:customStyle="1" w:styleId="FuzeileZchn">
    <w:name w:val="Fußzeile Zchn"/>
    <w:basedOn w:val="Absatz-Standardschriftart"/>
    <w:link w:val="Fuzeile"/>
    <w:rsid w:val="00060B7E"/>
    <w:rPr>
      <w:rFonts w:ascii="Arial" w:hAnsi="Arial"/>
      <w:color w:val="595959" w:themeColor="text1" w:themeTint="A6"/>
      <w:sz w:val="18"/>
    </w:rPr>
  </w:style>
  <w:style w:type="paragraph" w:styleId="Listenabsatz">
    <w:name w:val="List Paragraph"/>
    <w:basedOn w:val="Standard"/>
    <w:uiPriority w:val="34"/>
    <w:semiHidden/>
    <w:qFormat/>
    <w:rsid w:val="003A6CFC"/>
    <w:pPr>
      <w:spacing w:after="200"/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060B7E"/>
    <w:rPr>
      <w:rFonts w:ascii="Arial" w:eastAsiaTheme="majorEastAsia" w:hAnsi="Arial" w:cstheme="majorBidi"/>
      <w:b/>
      <w:color w:val="C61826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060B7E"/>
    <w:rPr>
      <w:rFonts w:ascii="Arial" w:eastAsiaTheme="majorEastAsia" w:hAnsi="Arial" w:cstheme="majorBidi"/>
      <w:b/>
      <w:color w:val="590D08"/>
      <w:szCs w:val="26"/>
    </w:rPr>
  </w:style>
  <w:style w:type="character" w:customStyle="1" w:styleId="berschrift3Zchn">
    <w:name w:val="Überschrift 3 Zchn"/>
    <w:aliases w:val="Tabellenüberschrift Zchn"/>
    <w:basedOn w:val="Absatz-Standardschriftart"/>
    <w:link w:val="berschrift3"/>
    <w:uiPriority w:val="9"/>
    <w:semiHidden/>
    <w:rsid w:val="00060B7E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table" w:styleId="Tabellenraster">
    <w:name w:val="Table Grid"/>
    <w:basedOn w:val="NormaleTabelle"/>
    <w:uiPriority w:val="39"/>
    <w:rsid w:val="004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next w:val="Standard"/>
    <w:link w:val="UntertitelZchn"/>
    <w:uiPriority w:val="11"/>
    <w:semiHidden/>
    <w:qFormat/>
    <w:rsid w:val="00930119"/>
    <w:pPr>
      <w:numPr>
        <w:ilvl w:val="1"/>
      </w:numPr>
      <w:spacing w:before="80" w:after="0" w:line="276" w:lineRule="auto"/>
      <w:ind w:left="459"/>
    </w:pPr>
    <w:rPr>
      <w:rFonts w:ascii="Arial" w:eastAsiaTheme="minorEastAsia" w:hAnsi="Arial"/>
      <w:i/>
      <w:color w:val="000000" w:themeColor="text1"/>
      <w:spacing w:val="15"/>
      <w:sz w:val="18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60B7E"/>
    <w:rPr>
      <w:rFonts w:ascii="Arial" w:eastAsiaTheme="minorEastAsia" w:hAnsi="Arial"/>
      <w:i/>
      <w:color w:val="000000" w:themeColor="text1"/>
      <w:spacing w:val="15"/>
      <w:sz w:val="18"/>
    </w:rPr>
  </w:style>
  <w:style w:type="paragraph" w:customStyle="1" w:styleId="Kursivtext">
    <w:name w:val="Kursivtext"/>
    <w:basedOn w:val="Standard"/>
    <w:uiPriority w:val="3"/>
    <w:qFormat/>
    <w:rsid w:val="00CB32AD"/>
    <w:pPr>
      <w:spacing w:before="80" w:after="0"/>
      <w:ind w:left="459"/>
    </w:pPr>
    <w:rPr>
      <w:i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24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24B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24BB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24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24BB"/>
    <w:rPr>
      <w:rFonts w:ascii="Arial" w:hAnsi="Arial"/>
      <w:b/>
      <w:bCs/>
      <w:color w:val="000000" w:themeColor="text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4BB"/>
    <w:rPr>
      <w:rFonts w:ascii="Segoe UI" w:hAnsi="Segoe UI" w:cs="Segoe UI"/>
      <w:color w:val="000000" w:themeColor="text1"/>
      <w:sz w:val="18"/>
      <w:szCs w:val="18"/>
    </w:rPr>
  </w:style>
  <w:style w:type="paragraph" w:customStyle="1" w:styleId="paragraph">
    <w:name w:val="paragraph"/>
    <w:basedOn w:val="Standard"/>
    <w:rsid w:val="0005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51FF5"/>
  </w:style>
  <w:style w:type="character" w:customStyle="1" w:styleId="eop">
    <w:name w:val="eop"/>
    <w:basedOn w:val="Absatz-Standardschriftart"/>
    <w:rsid w:val="00051FF5"/>
  </w:style>
  <w:style w:type="character" w:customStyle="1" w:styleId="spellingerror">
    <w:name w:val="spellingerror"/>
    <w:basedOn w:val="Absatz-Standardschriftart"/>
    <w:rsid w:val="00051FF5"/>
  </w:style>
  <w:style w:type="paragraph" w:styleId="berarbeitung">
    <w:name w:val="Revision"/>
    <w:hidden/>
    <w:uiPriority w:val="99"/>
    <w:semiHidden/>
    <w:rsid w:val="001B1AE3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uiPriority w:val="2"/>
    <w:qFormat/>
    <w:rsid w:val="00421CA4"/>
    <w:pPr>
      <w:spacing w:after="120" w:line="276" w:lineRule="auto"/>
    </w:pPr>
    <w:rPr>
      <w:rFonts w:ascii="Arial" w:hAnsi="Arial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1D5712"/>
    <w:pPr>
      <w:keepNext/>
      <w:keepLines/>
      <w:spacing w:before="240" w:after="0"/>
      <w:outlineLvl w:val="0"/>
    </w:pPr>
    <w:rPr>
      <w:rFonts w:eastAsiaTheme="majorEastAsia" w:cstheme="majorBidi"/>
      <w:b/>
      <w:color w:val="C61826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1D5712"/>
    <w:pPr>
      <w:keepNext/>
      <w:keepLines/>
      <w:spacing w:before="240" w:after="240"/>
      <w:outlineLvl w:val="1"/>
    </w:pPr>
    <w:rPr>
      <w:rFonts w:eastAsiaTheme="majorEastAsia" w:cstheme="majorBidi"/>
      <w:b/>
      <w:color w:val="590D08"/>
      <w:sz w:val="22"/>
      <w:szCs w:val="26"/>
    </w:rPr>
  </w:style>
  <w:style w:type="paragraph" w:styleId="berschrift3">
    <w:name w:val="heading 3"/>
    <w:aliases w:val="Tabellenüberschrift"/>
    <w:basedOn w:val="Standard"/>
    <w:next w:val="Standard"/>
    <w:link w:val="berschrift3Zchn"/>
    <w:uiPriority w:val="9"/>
    <w:semiHidden/>
    <w:qFormat/>
    <w:rsid w:val="001D5712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qFormat/>
    <w:rsid w:val="008D5A1C"/>
    <w:pPr>
      <w:tabs>
        <w:tab w:val="center" w:pos="4536"/>
        <w:tab w:val="right" w:pos="9072"/>
      </w:tabs>
      <w:spacing w:before="80" w:after="80"/>
    </w:pPr>
    <w:rPr>
      <w:color w:val="595959" w:themeColor="text1" w:themeTint="A6"/>
      <w:sz w:val="18"/>
    </w:rPr>
  </w:style>
  <w:style w:type="character" w:customStyle="1" w:styleId="KopfzeileZchn">
    <w:name w:val="Kopfzeile Zchn"/>
    <w:basedOn w:val="Absatz-Standardschriftart"/>
    <w:link w:val="Kopfzeile"/>
    <w:uiPriority w:val="1"/>
    <w:rsid w:val="00060B7E"/>
    <w:rPr>
      <w:rFonts w:ascii="Arial" w:hAnsi="Arial"/>
      <w:color w:val="595959" w:themeColor="text1" w:themeTint="A6"/>
      <w:sz w:val="18"/>
    </w:rPr>
  </w:style>
  <w:style w:type="paragraph" w:styleId="Fuzeile">
    <w:name w:val="footer"/>
    <w:basedOn w:val="Standard"/>
    <w:link w:val="FuzeileZchn"/>
    <w:unhideWhenUsed/>
    <w:qFormat/>
    <w:rsid w:val="008D5A1C"/>
    <w:pPr>
      <w:tabs>
        <w:tab w:val="center" w:pos="4536"/>
        <w:tab w:val="right" w:pos="9072"/>
      </w:tabs>
      <w:spacing w:before="80" w:after="80"/>
    </w:pPr>
    <w:rPr>
      <w:color w:val="595959" w:themeColor="text1" w:themeTint="A6"/>
      <w:sz w:val="18"/>
    </w:rPr>
  </w:style>
  <w:style w:type="character" w:customStyle="1" w:styleId="FuzeileZchn">
    <w:name w:val="Fußzeile Zchn"/>
    <w:basedOn w:val="Absatz-Standardschriftart"/>
    <w:link w:val="Fuzeile"/>
    <w:rsid w:val="00060B7E"/>
    <w:rPr>
      <w:rFonts w:ascii="Arial" w:hAnsi="Arial"/>
      <w:color w:val="595959" w:themeColor="text1" w:themeTint="A6"/>
      <w:sz w:val="18"/>
    </w:rPr>
  </w:style>
  <w:style w:type="paragraph" w:styleId="Listenabsatz">
    <w:name w:val="List Paragraph"/>
    <w:basedOn w:val="Standard"/>
    <w:uiPriority w:val="34"/>
    <w:semiHidden/>
    <w:qFormat/>
    <w:rsid w:val="003A6CFC"/>
    <w:pPr>
      <w:spacing w:after="200"/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060B7E"/>
    <w:rPr>
      <w:rFonts w:ascii="Arial" w:eastAsiaTheme="majorEastAsia" w:hAnsi="Arial" w:cstheme="majorBidi"/>
      <w:b/>
      <w:color w:val="C61826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060B7E"/>
    <w:rPr>
      <w:rFonts w:ascii="Arial" w:eastAsiaTheme="majorEastAsia" w:hAnsi="Arial" w:cstheme="majorBidi"/>
      <w:b/>
      <w:color w:val="590D08"/>
      <w:szCs w:val="26"/>
    </w:rPr>
  </w:style>
  <w:style w:type="character" w:customStyle="1" w:styleId="berschrift3Zchn">
    <w:name w:val="Überschrift 3 Zchn"/>
    <w:aliases w:val="Tabellenüberschrift Zchn"/>
    <w:basedOn w:val="Absatz-Standardschriftart"/>
    <w:link w:val="berschrift3"/>
    <w:uiPriority w:val="9"/>
    <w:semiHidden/>
    <w:rsid w:val="00060B7E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table" w:styleId="Tabellenraster">
    <w:name w:val="Table Grid"/>
    <w:basedOn w:val="NormaleTabelle"/>
    <w:uiPriority w:val="39"/>
    <w:rsid w:val="004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next w:val="Standard"/>
    <w:link w:val="UntertitelZchn"/>
    <w:uiPriority w:val="11"/>
    <w:semiHidden/>
    <w:qFormat/>
    <w:rsid w:val="00930119"/>
    <w:pPr>
      <w:numPr>
        <w:ilvl w:val="1"/>
      </w:numPr>
      <w:spacing w:before="80" w:after="0" w:line="276" w:lineRule="auto"/>
      <w:ind w:left="459"/>
    </w:pPr>
    <w:rPr>
      <w:rFonts w:ascii="Arial" w:eastAsiaTheme="minorEastAsia" w:hAnsi="Arial"/>
      <w:i/>
      <w:color w:val="000000" w:themeColor="text1"/>
      <w:spacing w:val="15"/>
      <w:sz w:val="18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60B7E"/>
    <w:rPr>
      <w:rFonts w:ascii="Arial" w:eastAsiaTheme="minorEastAsia" w:hAnsi="Arial"/>
      <w:i/>
      <w:color w:val="000000" w:themeColor="text1"/>
      <w:spacing w:val="15"/>
      <w:sz w:val="18"/>
    </w:rPr>
  </w:style>
  <w:style w:type="paragraph" w:customStyle="1" w:styleId="Kursivtext">
    <w:name w:val="Kursivtext"/>
    <w:basedOn w:val="Standard"/>
    <w:uiPriority w:val="3"/>
    <w:qFormat/>
    <w:rsid w:val="00CB32AD"/>
    <w:pPr>
      <w:spacing w:before="80" w:after="0"/>
      <w:ind w:left="459"/>
    </w:pPr>
    <w:rPr>
      <w:i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24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24B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24BB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24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24BB"/>
    <w:rPr>
      <w:rFonts w:ascii="Arial" w:hAnsi="Arial"/>
      <w:b/>
      <w:bCs/>
      <w:color w:val="000000" w:themeColor="text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4BB"/>
    <w:rPr>
      <w:rFonts w:ascii="Segoe UI" w:hAnsi="Segoe UI" w:cs="Segoe UI"/>
      <w:color w:val="000000" w:themeColor="text1"/>
      <w:sz w:val="18"/>
      <w:szCs w:val="18"/>
    </w:rPr>
  </w:style>
  <w:style w:type="paragraph" w:customStyle="1" w:styleId="paragraph">
    <w:name w:val="paragraph"/>
    <w:basedOn w:val="Standard"/>
    <w:rsid w:val="0005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51FF5"/>
  </w:style>
  <w:style w:type="character" w:customStyle="1" w:styleId="eop">
    <w:name w:val="eop"/>
    <w:basedOn w:val="Absatz-Standardschriftart"/>
    <w:rsid w:val="00051FF5"/>
  </w:style>
  <w:style w:type="character" w:customStyle="1" w:styleId="spellingerror">
    <w:name w:val="spellingerror"/>
    <w:basedOn w:val="Absatz-Standardschriftart"/>
    <w:rsid w:val="00051FF5"/>
  </w:style>
  <w:style w:type="paragraph" w:styleId="berarbeitung">
    <w:name w:val="Revision"/>
    <w:hidden/>
    <w:uiPriority w:val="99"/>
    <w:semiHidden/>
    <w:rsid w:val="001B1AE3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edermann\Desktop\hochformat\fin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DF14-82EA-40E4-844F-E1EE99B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</Template>
  <TotalTime>0</TotalTime>
  <Pages>4</Pages>
  <Words>913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Biedermann</dc:creator>
  <cp:lastModifiedBy>Kramer, Birgit</cp:lastModifiedBy>
  <cp:revision>2</cp:revision>
  <cp:lastPrinted>2020-05-12T11:32:00Z</cp:lastPrinted>
  <dcterms:created xsi:type="dcterms:W3CDTF">2020-05-12T13:23:00Z</dcterms:created>
  <dcterms:modified xsi:type="dcterms:W3CDTF">2020-05-12T13:23:00Z</dcterms:modified>
</cp:coreProperties>
</file>